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5D8" w:rsidRDefault="00C975D8" w:rsidP="00996247">
      <w:pPr>
        <w:rPr>
          <w:b/>
          <w:bCs/>
          <w:sz w:val="36"/>
          <w:szCs w:val="36"/>
          <w:lang w:val="en-US"/>
        </w:rPr>
      </w:pPr>
    </w:p>
    <w:p w:rsidR="00C975D8" w:rsidRDefault="00C975D8" w:rsidP="00996247">
      <w:pPr>
        <w:rPr>
          <w:b/>
          <w:bCs/>
          <w:sz w:val="36"/>
          <w:szCs w:val="36"/>
          <w:lang w:val="en-US"/>
        </w:rPr>
      </w:pPr>
    </w:p>
    <w:p w:rsidR="00C071FB" w:rsidRDefault="00C071FB" w:rsidP="008B33F6">
      <w:pPr>
        <w:spacing w:line="240" w:lineRule="auto"/>
        <w:rPr>
          <w:b/>
          <w:bCs/>
          <w:sz w:val="36"/>
          <w:szCs w:val="36"/>
          <w:lang w:val="en-US"/>
        </w:rPr>
      </w:pPr>
      <w:r w:rsidRPr="00C071FB">
        <w:rPr>
          <w:b/>
          <w:bCs/>
          <w:sz w:val="36"/>
          <w:szCs w:val="36"/>
          <w:lang w:val="en-US"/>
        </w:rPr>
        <w:t>Norwegian support to more transparent recruitment of judges and prosecutors</w:t>
      </w:r>
    </w:p>
    <w:p w:rsidR="00996247" w:rsidRPr="00893D0E" w:rsidRDefault="00996247" w:rsidP="008B33F6">
      <w:pPr>
        <w:spacing w:line="240" w:lineRule="auto"/>
        <w:rPr>
          <w:b/>
          <w:bCs/>
          <w:lang w:val="en-US"/>
        </w:rPr>
      </w:pPr>
      <w:r w:rsidRPr="00893D0E">
        <w:rPr>
          <w:b/>
          <w:bCs/>
          <w:lang w:val="en-US"/>
        </w:rPr>
        <w:t>Project snapshot</w:t>
      </w:r>
    </w:p>
    <w:p w:rsidR="003C0A64" w:rsidRDefault="00996247" w:rsidP="008B33F6">
      <w:pPr>
        <w:spacing w:line="240" w:lineRule="auto"/>
        <w:rPr>
          <w:lang w:val="en-US"/>
        </w:rPr>
      </w:pPr>
      <w:r>
        <w:rPr>
          <w:lang w:val="en-US"/>
        </w:rPr>
        <w:t xml:space="preserve">Total funding: NOK </w:t>
      </w:r>
      <w:r w:rsidR="003C0A64">
        <w:rPr>
          <w:lang w:val="en-US"/>
        </w:rPr>
        <w:t>3 million (approximately € 343,324)</w:t>
      </w:r>
    </w:p>
    <w:p w:rsidR="00996247" w:rsidRDefault="00996247" w:rsidP="008B33F6">
      <w:pPr>
        <w:spacing w:line="240" w:lineRule="auto"/>
        <w:rPr>
          <w:lang w:val="en-US"/>
        </w:rPr>
      </w:pPr>
      <w:r>
        <w:rPr>
          <w:lang w:val="en-US"/>
        </w:rPr>
        <w:t>Start date: September 2015</w:t>
      </w:r>
    </w:p>
    <w:p w:rsidR="00996247" w:rsidRDefault="00996247" w:rsidP="008B33F6">
      <w:pPr>
        <w:spacing w:line="240" w:lineRule="auto"/>
        <w:rPr>
          <w:lang w:val="en-US"/>
        </w:rPr>
      </w:pPr>
      <w:r>
        <w:rPr>
          <w:lang w:val="en-US"/>
        </w:rPr>
        <w:t>End date: Fall 2017</w:t>
      </w:r>
    </w:p>
    <w:p w:rsidR="008B33F6" w:rsidRDefault="00996247" w:rsidP="00F505A7">
      <w:pPr>
        <w:spacing w:after="0" w:line="240" w:lineRule="auto"/>
        <w:rPr>
          <w:lang w:val="en-US"/>
        </w:rPr>
      </w:pPr>
      <w:r>
        <w:rPr>
          <w:lang w:val="en-US"/>
        </w:rPr>
        <w:t>Implementing partner: High Judicial and Prosecutorial Council of Bosnia and Herzegovina (HJPC)</w:t>
      </w:r>
    </w:p>
    <w:p w:rsidR="00F505A7" w:rsidRDefault="00F505A7" w:rsidP="00F505A7">
      <w:pPr>
        <w:spacing w:after="0" w:line="240" w:lineRule="auto"/>
        <w:rPr>
          <w:lang w:val="en-US"/>
        </w:rPr>
      </w:pPr>
    </w:p>
    <w:p w:rsidR="00996247" w:rsidRPr="00F4394F" w:rsidRDefault="00996247" w:rsidP="00996247">
      <w:pPr>
        <w:rPr>
          <w:b/>
          <w:bCs/>
          <w:lang w:val="en-US"/>
        </w:rPr>
      </w:pPr>
      <w:r w:rsidRPr="00F4394F">
        <w:rPr>
          <w:b/>
          <w:bCs/>
          <w:lang w:val="en-US"/>
        </w:rPr>
        <w:t>The challenges</w:t>
      </w:r>
    </w:p>
    <w:p w:rsidR="006763C6" w:rsidRDefault="00996247" w:rsidP="00996247">
      <w:pPr>
        <w:rPr>
          <w:lang w:val="en-US"/>
        </w:rPr>
      </w:pPr>
      <w:r>
        <w:rPr>
          <w:lang w:val="en-US"/>
        </w:rPr>
        <w:t xml:space="preserve">The judiciary in Bosnia and Herzegovina faces many challenges. This is partly due to the complicated administrative and legal </w:t>
      </w:r>
      <w:proofErr w:type="spellStart"/>
      <w:r>
        <w:rPr>
          <w:lang w:val="en-US"/>
        </w:rPr>
        <w:t>organisatio</w:t>
      </w:r>
      <w:r w:rsidR="006C13AE">
        <w:rPr>
          <w:lang w:val="en-US"/>
        </w:rPr>
        <w:t>n</w:t>
      </w:r>
      <w:proofErr w:type="spellEnd"/>
      <w:r w:rsidR="006C13AE">
        <w:rPr>
          <w:lang w:val="en-US"/>
        </w:rPr>
        <w:t xml:space="preserve"> of the country. </w:t>
      </w:r>
    </w:p>
    <w:p w:rsidR="008B33F6" w:rsidRDefault="00031CC8" w:rsidP="00996247">
      <w:pPr>
        <w:rPr>
          <w:lang w:val="en-US"/>
        </w:rPr>
      </w:pPr>
      <w:r>
        <w:rPr>
          <w:noProof/>
          <w:lang w:val="en-GB"/>
        </w:rPr>
        <w:drawing>
          <wp:anchor distT="0" distB="0" distL="114300" distR="114300" simplePos="0" relativeHeight="251658240" behindDoc="1" locked="0" layoutInCell="1" allowOverlap="1" wp14:anchorId="0FBB04CB" wp14:editId="14B3A821">
            <wp:simplePos x="0" y="0"/>
            <wp:positionH relativeFrom="margin">
              <wp:align>left</wp:align>
            </wp:positionH>
            <wp:positionV relativeFrom="paragraph">
              <wp:posOffset>193675</wp:posOffset>
            </wp:positionV>
            <wp:extent cx="3162300" cy="2371725"/>
            <wp:effectExtent l="0" t="0" r="0" b="9525"/>
            <wp:wrapTight wrapText="bothSides">
              <wp:wrapPolygon edited="0">
                <wp:start x="0" y="0"/>
                <wp:lineTo x="0" y="21513"/>
                <wp:lineTo x="21470" y="21513"/>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rica court 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14:sizeRelH relativeFrom="margin">
              <wp14:pctWidth>0</wp14:pctWidth>
            </wp14:sizeRelH>
            <wp14:sizeRelV relativeFrom="margin">
              <wp14:pctHeight>0</wp14:pctHeight>
            </wp14:sizeRelV>
          </wp:anchor>
        </w:drawing>
      </w:r>
      <w:r w:rsidR="00996247">
        <w:rPr>
          <w:lang w:val="en-US"/>
        </w:rPr>
        <w:t>Since the end of the 1990’s, Norway has supported projects to reform the judiciary in Bosnia and Herzegovina. Since the establishment of the High Judicial and Prosecutorial Council of Bosnia and Herzegovina (HJPC) in 2004, the funding has been channeled through this institution. The HJPC is an autonomous organ, which shall ensure an independent, impartial and professional judiciary. The HJPC is also responsible for providing a profes</w:t>
      </w:r>
      <w:r w:rsidR="008B33F6">
        <w:rPr>
          <w:lang w:val="en-US"/>
        </w:rPr>
        <w:t>s</w:t>
      </w:r>
      <w:r w:rsidR="006F2F10">
        <w:rPr>
          <w:lang w:val="en-US"/>
        </w:rPr>
        <w:t xml:space="preserve">ional and efficient court and prosecutorial </w:t>
      </w:r>
      <w:r w:rsidR="00996247">
        <w:rPr>
          <w:lang w:val="en-US"/>
        </w:rPr>
        <w:t xml:space="preserve">system. </w:t>
      </w:r>
    </w:p>
    <w:p w:rsidR="00F505A7" w:rsidRDefault="00F505A7" w:rsidP="00996247">
      <w:pPr>
        <w:rPr>
          <w:lang w:val="en-US"/>
        </w:rPr>
      </w:pPr>
    </w:p>
    <w:p w:rsidR="00996247" w:rsidRPr="008B33F6" w:rsidRDefault="00996247" w:rsidP="00996247">
      <w:pPr>
        <w:rPr>
          <w:lang w:val="en-US"/>
        </w:rPr>
      </w:pPr>
      <w:r w:rsidRPr="0016569B">
        <w:rPr>
          <w:b/>
          <w:bCs/>
          <w:lang w:val="en-US"/>
        </w:rPr>
        <w:t>Description of the project</w:t>
      </w:r>
    </w:p>
    <w:p w:rsidR="00996247" w:rsidRDefault="00031CC8" w:rsidP="00996247">
      <w:pPr>
        <w:rPr>
          <w:lang w:val="en-US"/>
        </w:rPr>
      </w:pPr>
      <w:r>
        <w:rPr>
          <w:noProof/>
          <w:lang w:val="en-GB"/>
        </w:rPr>
        <mc:AlternateContent>
          <mc:Choice Requires="wps">
            <w:drawing>
              <wp:anchor distT="0" distB="0" distL="114300" distR="114300" simplePos="0" relativeHeight="251660288" behindDoc="1" locked="0" layoutInCell="1" allowOverlap="1" wp14:anchorId="3649FAF6" wp14:editId="4F2D8802">
                <wp:simplePos x="0" y="0"/>
                <wp:positionH relativeFrom="margin">
                  <wp:align>left</wp:align>
                </wp:positionH>
                <wp:positionV relativeFrom="paragraph">
                  <wp:posOffset>80645</wp:posOffset>
                </wp:positionV>
                <wp:extent cx="3162300" cy="200025"/>
                <wp:effectExtent l="0" t="0" r="0" b="9525"/>
                <wp:wrapTight wrapText="bothSides">
                  <wp:wrapPolygon edited="0">
                    <wp:start x="0" y="0"/>
                    <wp:lineTo x="0" y="20571"/>
                    <wp:lineTo x="21470" y="20571"/>
                    <wp:lineTo x="2147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162300" cy="200025"/>
                        </a:xfrm>
                        <a:prstGeom prst="rect">
                          <a:avLst/>
                        </a:prstGeom>
                        <a:solidFill>
                          <a:prstClr val="white"/>
                        </a:solidFill>
                        <a:ln>
                          <a:noFill/>
                        </a:ln>
                        <a:effectLst/>
                      </wps:spPr>
                      <wps:txbx>
                        <w:txbxContent>
                          <w:p w:rsidR="00031CC8" w:rsidRPr="00031CC8" w:rsidRDefault="00031CC8" w:rsidP="00031CC8">
                            <w:pPr>
                              <w:pStyle w:val="Caption"/>
                              <w:rPr>
                                <w:noProof/>
                                <w:lang w:val="en-US"/>
                              </w:rPr>
                            </w:pPr>
                            <w:r>
                              <w:rPr>
                                <w:lang w:val="en-US"/>
                              </w:rPr>
                              <w:t>N</w:t>
                            </w:r>
                            <w:r w:rsidRPr="00031CC8">
                              <w:rPr>
                                <w:lang w:val="en-US"/>
                              </w:rPr>
                              <w:t xml:space="preserve">ewly renovated </w:t>
                            </w:r>
                            <w:proofErr w:type="spellStart"/>
                            <w:r w:rsidRPr="00031CC8">
                              <w:rPr>
                                <w:lang w:val="en-US"/>
                              </w:rPr>
                              <w:t>Modrica</w:t>
                            </w:r>
                            <w:proofErr w:type="spellEnd"/>
                            <w:r w:rsidRPr="00031CC8">
                              <w:rPr>
                                <w:lang w:val="en-US"/>
                              </w:rPr>
                              <w:t xml:space="preserve"> Court.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9FAF6" id="_x0000_t202" coordsize="21600,21600" o:spt="202" path="m,l,21600r21600,l21600,xe">
                <v:stroke joinstyle="miter"/>
                <v:path gradientshapeok="t" o:connecttype="rect"/>
              </v:shapetype>
              <v:shape id="Text Box 3" o:spid="_x0000_s1026" type="#_x0000_t202" style="position:absolute;margin-left:0;margin-top:6.35pt;width:249pt;height:15.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" stroked="f">
                <v:textbox inset="0,0,0,0">
                  <w:txbxContent>
                    <w:p w:rsidR="00031CC8" w:rsidRPr="00031CC8" w:rsidRDefault="00031CC8" w:rsidP="00031CC8">
                      <w:pPr>
                        <w:pStyle w:val="Caption"/>
                        <w:rPr>
                          <w:noProof/>
                          <w:lang w:val="en-US"/>
                        </w:rPr>
                      </w:pPr>
                      <w:r>
                        <w:rPr>
                          <w:lang w:val="en-US"/>
                        </w:rPr>
                        <w:t>N</w:t>
                      </w:r>
                      <w:r w:rsidRPr="00031CC8">
                        <w:rPr>
                          <w:lang w:val="en-US"/>
                        </w:rPr>
                        <w:t xml:space="preserve">ewly renovated </w:t>
                      </w:r>
                      <w:proofErr w:type="spellStart"/>
                      <w:r w:rsidRPr="00031CC8">
                        <w:rPr>
                          <w:lang w:val="en-US"/>
                        </w:rPr>
                        <w:t>Modrica</w:t>
                      </w:r>
                      <w:proofErr w:type="spellEnd"/>
                      <w:r w:rsidRPr="00031CC8">
                        <w:rPr>
                          <w:lang w:val="en-US"/>
                        </w:rPr>
                        <w:t xml:space="preserve"> Court.</w:t>
                      </w:r>
                    </w:p>
                  </w:txbxContent>
                </v:textbox>
                <w10:wrap type="tight" anchorx="margin"/>
              </v:shape>
            </w:pict>
          </mc:Fallback>
        </mc:AlternateContent>
      </w:r>
      <w:r w:rsidR="00996247" w:rsidRPr="004A1ED7">
        <w:rPr>
          <w:lang w:val="en-US"/>
        </w:rPr>
        <w:t>The project shall</w:t>
      </w:r>
      <w:r w:rsidR="0013404E">
        <w:rPr>
          <w:lang w:val="en-US"/>
        </w:rPr>
        <w:t xml:space="preserve"> i</w:t>
      </w:r>
      <w:r w:rsidR="000E62D7">
        <w:rPr>
          <w:lang w:val="en-US"/>
        </w:rPr>
        <w:t xml:space="preserve">mprove the system </w:t>
      </w:r>
      <w:r w:rsidR="00991F09" w:rsidRPr="00991F09">
        <w:rPr>
          <w:lang w:val="en-US"/>
        </w:rPr>
        <w:t>of recruitment to the judiciary</w:t>
      </w:r>
      <w:r w:rsidR="00991F09">
        <w:rPr>
          <w:lang w:val="en-US"/>
        </w:rPr>
        <w:t>. Candidates for the position of judge o</w:t>
      </w:r>
      <w:r w:rsidR="008B33F6">
        <w:rPr>
          <w:lang w:val="en-US"/>
        </w:rPr>
        <w:t>r</w:t>
      </w:r>
      <w:r w:rsidR="00991F09">
        <w:rPr>
          <w:lang w:val="en-US"/>
        </w:rPr>
        <w:t xml:space="preserve"> prosecutor must </w:t>
      </w:r>
      <w:r w:rsidR="00A73154">
        <w:rPr>
          <w:lang w:val="en-US"/>
        </w:rPr>
        <w:t xml:space="preserve">sit for </w:t>
      </w:r>
      <w:r w:rsidR="00991F09">
        <w:rPr>
          <w:lang w:val="en-US"/>
        </w:rPr>
        <w:t>electronic entry exams</w:t>
      </w:r>
      <w:r w:rsidR="0013404E">
        <w:rPr>
          <w:lang w:val="en-US"/>
        </w:rPr>
        <w:t xml:space="preserve">. </w:t>
      </w:r>
      <w:r w:rsidR="00991F09">
        <w:rPr>
          <w:lang w:val="en-US"/>
        </w:rPr>
        <w:t xml:space="preserve">Currently, the test is offered </w:t>
      </w:r>
      <w:r w:rsidR="008B33F6">
        <w:rPr>
          <w:lang w:val="en-US"/>
        </w:rPr>
        <w:t xml:space="preserve">only </w:t>
      </w:r>
      <w:r w:rsidR="00991F09">
        <w:rPr>
          <w:lang w:val="en-US"/>
        </w:rPr>
        <w:t>in Sarajevo. This project will equip additional three testing-</w:t>
      </w:r>
      <w:r w:rsidR="008B33F6">
        <w:rPr>
          <w:lang w:val="en-US"/>
        </w:rPr>
        <w:t>facilities</w:t>
      </w:r>
      <w:r w:rsidR="00991F09">
        <w:rPr>
          <w:lang w:val="en-US"/>
        </w:rPr>
        <w:t xml:space="preserve"> allowing for </w:t>
      </w:r>
      <w:r w:rsidR="00A73154">
        <w:rPr>
          <w:lang w:val="en-US"/>
        </w:rPr>
        <w:t xml:space="preserve">a </w:t>
      </w:r>
      <w:r w:rsidR="00991F09">
        <w:rPr>
          <w:lang w:val="en-US"/>
        </w:rPr>
        <w:t xml:space="preserve">swifter process. </w:t>
      </w:r>
      <w:r w:rsidR="003C04B4">
        <w:rPr>
          <w:lang w:val="en-US"/>
        </w:rPr>
        <w:t xml:space="preserve">Through this project, the HJPC will also improve other parts of the recruitment process (use of video-conferences for interviews </w:t>
      </w:r>
      <w:proofErr w:type="spellStart"/>
      <w:r w:rsidR="003C04B4">
        <w:rPr>
          <w:lang w:val="en-US"/>
        </w:rPr>
        <w:t>etc</w:t>
      </w:r>
      <w:proofErr w:type="spellEnd"/>
      <w:r w:rsidR="003C04B4">
        <w:rPr>
          <w:lang w:val="en-US"/>
        </w:rPr>
        <w:t>).</w:t>
      </w:r>
    </w:p>
    <w:p w:rsidR="00F505A7" w:rsidRDefault="00996247" w:rsidP="00F505A7">
      <w:pPr>
        <w:spacing w:after="0"/>
        <w:rPr>
          <w:lang w:val="en-US"/>
        </w:rPr>
      </w:pPr>
      <w:r>
        <w:rPr>
          <w:lang w:val="en-US"/>
        </w:rPr>
        <w:t xml:space="preserve">More information about the HJPC: </w:t>
      </w:r>
      <w:hyperlink r:id="rId8" w:history="1">
        <w:r w:rsidRPr="00821D81">
          <w:rPr>
            <w:rStyle w:val="Hyperlink"/>
            <w:lang w:val="en-US"/>
          </w:rPr>
          <w:t>http://vsts.pravosudje.ba/</w:t>
        </w:r>
      </w:hyperlink>
      <w:r w:rsidR="00C071FB">
        <w:rPr>
          <w:rStyle w:val="Hyperlink"/>
          <w:lang w:val="en-US"/>
        </w:rPr>
        <w:br/>
      </w:r>
      <w:r w:rsidR="00C071FB" w:rsidRPr="00C071FB">
        <w:rPr>
          <w:lang w:val="en-US"/>
        </w:rPr>
        <w:t xml:space="preserve">NCA: </w:t>
      </w:r>
      <w:hyperlink r:id="rId9" w:history="1">
        <w:r w:rsidR="00C071FB" w:rsidRPr="00BB0E79">
          <w:rPr>
            <w:rStyle w:val="Hyperlink"/>
            <w:lang w:val="en-US"/>
          </w:rPr>
          <w:t>http://www.domstol.no/en/National-Courts-Administration/</w:t>
        </w:r>
      </w:hyperlink>
      <w:r w:rsidR="00C071FB">
        <w:rPr>
          <w:lang w:val="en-US"/>
        </w:rPr>
        <w:t xml:space="preserve"> </w:t>
      </w:r>
      <w:r w:rsidR="00C071FB">
        <w:rPr>
          <w:lang w:val="en-US"/>
        </w:rPr>
        <w:br/>
      </w:r>
      <w:r w:rsidR="00C071FB" w:rsidRPr="00C071FB">
        <w:rPr>
          <w:lang w:val="en-US"/>
        </w:rPr>
        <w:t xml:space="preserve">Netherland’s Council of the Judiciary: </w:t>
      </w:r>
      <w:hyperlink r:id="rId10" w:history="1">
        <w:r w:rsidR="00C071FB" w:rsidRPr="00BB0E79">
          <w:rPr>
            <w:rStyle w:val="Hyperlink"/>
            <w:lang w:val="en-US"/>
          </w:rPr>
          <w:t>https://www.rechtspraak.nl/english/the-council-for-the-judiciary/pages/default.aspx</w:t>
        </w:r>
      </w:hyperlink>
      <w:r w:rsidR="00C071FB">
        <w:rPr>
          <w:lang w:val="en-US"/>
        </w:rPr>
        <w:t xml:space="preserve"> </w:t>
      </w:r>
    </w:p>
    <w:p w:rsidR="00F505A7" w:rsidRPr="00F505A7" w:rsidRDefault="00F505A7">
      <w:pPr>
        <w:rPr>
          <w:lang w:val="en-US"/>
        </w:rPr>
      </w:pPr>
      <w:r w:rsidRPr="00F505A7">
        <w:rPr>
          <w:lang w:val="en-US"/>
        </w:rPr>
        <w:t>Agreement NMFA-HJPC</w:t>
      </w:r>
      <w:r>
        <w:rPr>
          <w:lang w:val="en-US"/>
        </w:rPr>
        <w:t xml:space="preserve">:  </w:t>
      </w:r>
      <w:r>
        <w:rPr>
          <w:lang w:val="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5pt;height:44.45pt" o:ole="">
            <v:imagedata r:id="rId11" o:title=""/>
          </v:shape>
          <o:OLEObject Type="Embed" ProgID="AcroExch.Document.11" ShapeID="_x0000_i1025" DrawAspect="Icon" ObjectID="_1503315687" r:id="rId12"/>
        </w:object>
      </w:r>
      <w:bookmarkStart w:id="0" w:name="_GoBack"/>
      <w:bookmarkEnd w:id="0"/>
    </w:p>
    <w:sectPr w:rsidR="00F505A7" w:rsidRPr="00F505A7" w:rsidSect="00F505A7">
      <w:headerReference w:type="even" r:id="rId13"/>
      <w:headerReference w:type="default" r:id="rId14"/>
      <w:footerReference w:type="even" r:id="rId15"/>
      <w:footerReference w:type="default" r:id="rId16"/>
      <w:headerReference w:type="first" r:id="rId17"/>
      <w:footerReference w:type="first" r:id="rId18"/>
      <w:pgSz w:w="11906" w:h="16838"/>
      <w:pgMar w:top="1276" w:right="1417" w:bottom="14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03E" w:rsidRDefault="007C303E" w:rsidP="00C975D8">
      <w:pPr>
        <w:spacing w:after="0" w:line="240" w:lineRule="auto"/>
      </w:pPr>
      <w:r>
        <w:separator/>
      </w:r>
    </w:p>
  </w:endnote>
  <w:endnote w:type="continuationSeparator" w:id="0">
    <w:p w:rsidR="007C303E" w:rsidRDefault="007C303E" w:rsidP="00C97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anmar Text">
    <w:altName w:val="Times New Roman"/>
    <w:charset w:val="00"/>
    <w:family w:val="swiss"/>
    <w:pitch w:val="variable"/>
    <w:sig w:usb0="00000003" w:usb1="00000000" w:usb2="000004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5A7" w:rsidRDefault="00F505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5A7" w:rsidRDefault="00F505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5A7" w:rsidRDefault="00F505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03E" w:rsidRDefault="007C303E" w:rsidP="00C975D8">
      <w:pPr>
        <w:spacing w:after="0" w:line="240" w:lineRule="auto"/>
      </w:pPr>
      <w:r>
        <w:separator/>
      </w:r>
    </w:p>
  </w:footnote>
  <w:footnote w:type="continuationSeparator" w:id="0">
    <w:p w:rsidR="007C303E" w:rsidRDefault="007C303E" w:rsidP="00C975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5A7" w:rsidRDefault="00F505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5D8" w:rsidRPr="00916571" w:rsidRDefault="00C975D8" w:rsidP="00C975D8">
    <w:pPr>
      <w:pStyle w:val="Header"/>
      <w:tabs>
        <w:tab w:val="left" w:pos="8865"/>
      </w:tabs>
      <w:ind w:left="7788"/>
      <w:rPr>
        <w:b/>
        <w:bCs/>
      </w:rPr>
    </w:pPr>
    <w:r>
      <w:rPr>
        <w:noProof/>
        <w:lang w:val="en-GB"/>
      </w:rPr>
      <w:drawing>
        <wp:anchor distT="0" distB="0" distL="114300" distR="114300" simplePos="0" relativeHeight="251658240" behindDoc="0" locked="0" layoutInCell="1" allowOverlap="1" wp14:anchorId="6EEC7515" wp14:editId="00548AAA">
          <wp:simplePos x="0" y="0"/>
          <wp:positionH relativeFrom="margin">
            <wp:align>left</wp:align>
          </wp:positionH>
          <wp:positionV relativeFrom="paragraph">
            <wp:posOffset>168910</wp:posOffset>
          </wp:positionV>
          <wp:extent cx="1475105" cy="7715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DlogoE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105" cy="771525"/>
                  </a:xfrm>
                  <a:prstGeom prst="rect">
                    <a:avLst/>
                  </a:prstGeom>
                </pic:spPr>
              </pic:pic>
            </a:graphicData>
          </a:graphic>
        </wp:anchor>
      </w:drawing>
    </w:r>
    <w:r>
      <w:tab/>
    </w:r>
    <w:r w:rsidRPr="00916571">
      <w:rPr>
        <w:b/>
        <w:bCs/>
      </w:rPr>
      <w:t xml:space="preserve">                                                                                                                                    </w:t>
    </w:r>
    <w:r>
      <w:rPr>
        <w:b/>
        <w:bCs/>
      </w:rPr>
      <w:t xml:space="preserve">                            FACT SHEET</w:t>
    </w:r>
    <w:r w:rsidRPr="00916571">
      <w:rPr>
        <w:b/>
        <w:bCs/>
      </w:rPr>
      <w:t xml:space="preserve">     </w:t>
    </w:r>
  </w:p>
  <w:p w:rsidR="00C975D8" w:rsidRPr="00F9696D" w:rsidRDefault="00C975D8" w:rsidP="00C975D8">
    <w:pPr>
      <w:pStyle w:val="Header"/>
      <w:tabs>
        <w:tab w:val="left" w:pos="8865"/>
      </w:tabs>
    </w:pPr>
    <w:r>
      <w:tab/>
    </w:r>
    <w:r>
      <w:tab/>
    </w:r>
    <w:r>
      <w:tab/>
      <w:t xml:space="preserve"> </w:t>
    </w:r>
  </w:p>
  <w:p w:rsidR="00C975D8" w:rsidRDefault="00C975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5A7" w:rsidRDefault="00F505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36126C"/>
    <w:multiLevelType w:val="hybridMultilevel"/>
    <w:tmpl w:val="0D8063DA"/>
    <w:lvl w:ilvl="0" w:tplc="9EB62EDC">
      <w:numFmt w:val="bullet"/>
      <w:lvlText w:val="-"/>
      <w:lvlJc w:val="left"/>
      <w:pPr>
        <w:ind w:left="720" w:hanging="360"/>
      </w:pPr>
      <w:rPr>
        <w:rFonts w:ascii="Calibri" w:eastAsiaTheme="minorEastAsia" w:hAnsi="Calibri"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5A852B5"/>
    <w:multiLevelType w:val="hybridMultilevel"/>
    <w:tmpl w:val="CF50E1DA"/>
    <w:lvl w:ilvl="0" w:tplc="241CA19E">
      <w:numFmt w:val="bullet"/>
      <w:lvlText w:val="-"/>
      <w:lvlJc w:val="left"/>
      <w:pPr>
        <w:ind w:left="720" w:hanging="360"/>
      </w:pPr>
      <w:rPr>
        <w:rFonts w:ascii="Calibri" w:eastAsiaTheme="minorEastAsia" w:hAnsi="Calibri"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247"/>
    <w:rsid w:val="00031CC8"/>
    <w:rsid w:val="000E62D7"/>
    <w:rsid w:val="000E7CDF"/>
    <w:rsid w:val="0013404E"/>
    <w:rsid w:val="001F3F59"/>
    <w:rsid w:val="003C04B4"/>
    <w:rsid w:val="003C0A64"/>
    <w:rsid w:val="004950BA"/>
    <w:rsid w:val="004A1ED7"/>
    <w:rsid w:val="00527904"/>
    <w:rsid w:val="0056301D"/>
    <w:rsid w:val="00590924"/>
    <w:rsid w:val="006763C6"/>
    <w:rsid w:val="006C13AE"/>
    <w:rsid w:val="006F2F10"/>
    <w:rsid w:val="006F6DC2"/>
    <w:rsid w:val="007979AE"/>
    <w:rsid w:val="007C303E"/>
    <w:rsid w:val="007C3B6B"/>
    <w:rsid w:val="008A620E"/>
    <w:rsid w:val="008B33F6"/>
    <w:rsid w:val="00991F09"/>
    <w:rsid w:val="00996247"/>
    <w:rsid w:val="00A73154"/>
    <w:rsid w:val="00B104F8"/>
    <w:rsid w:val="00C071FB"/>
    <w:rsid w:val="00C975D8"/>
    <w:rsid w:val="00EF690C"/>
    <w:rsid w:val="00F505A7"/>
  </w:rsids>
  <m:mathPr>
    <m:mathFont m:val="Cambria Math"/>
    <m:brkBin m:val="before"/>
    <m:brkBinSub m:val="--"/>
    <m:smallFrac m:val="0"/>
    <m:dispDef/>
    <m:lMargin m:val="0"/>
    <m:rMargin m:val="0"/>
    <m:defJc m:val="centerGroup"/>
    <m:wrapIndent m:val="1440"/>
    <m:intLim m:val="subSup"/>
    <m:naryLim m:val="undOvr"/>
  </m:mathPr>
  <w:themeFontLang w:val="nb-NO"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719A64-88F2-4558-9CEF-036C9B657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zh-CN" w:bidi="my-MM"/>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247"/>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6247"/>
    <w:rPr>
      <w:color w:val="0563C1" w:themeColor="hyperlink"/>
      <w:u w:val="single"/>
    </w:rPr>
  </w:style>
  <w:style w:type="paragraph" w:styleId="ListParagraph">
    <w:name w:val="List Paragraph"/>
    <w:basedOn w:val="Normal"/>
    <w:uiPriority w:val="34"/>
    <w:qFormat/>
    <w:rsid w:val="00996247"/>
    <w:pPr>
      <w:ind w:left="720"/>
      <w:contextualSpacing/>
    </w:pPr>
  </w:style>
  <w:style w:type="paragraph" w:styleId="Caption">
    <w:name w:val="caption"/>
    <w:basedOn w:val="Normal"/>
    <w:next w:val="Normal"/>
    <w:uiPriority w:val="35"/>
    <w:unhideWhenUsed/>
    <w:qFormat/>
    <w:rsid w:val="00031CC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B3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3F6"/>
    <w:rPr>
      <w:rFonts w:ascii="Segoe UI" w:hAnsi="Segoe UI" w:cs="Segoe UI"/>
      <w:sz w:val="18"/>
      <w:szCs w:val="18"/>
    </w:rPr>
  </w:style>
  <w:style w:type="paragraph" w:styleId="Header">
    <w:name w:val="header"/>
    <w:basedOn w:val="Normal"/>
    <w:link w:val="HeaderChar"/>
    <w:uiPriority w:val="99"/>
    <w:unhideWhenUsed/>
    <w:rsid w:val="00C975D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75D8"/>
    <w:rPr>
      <w:rFonts w:cs="Arial Unicode MS"/>
    </w:rPr>
  </w:style>
  <w:style w:type="paragraph" w:styleId="Footer">
    <w:name w:val="footer"/>
    <w:basedOn w:val="Normal"/>
    <w:link w:val="FooterChar"/>
    <w:uiPriority w:val="99"/>
    <w:unhideWhenUsed/>
    <w:rsid w:val="00C975D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75D8"/>
    <w:rPr>
      <w:rFont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1556">
      <w:bodyDiv w:val="1"/>
      <w:marLeft w:val="0"/>
      <w:marRight w:val="0"/>
      <w:marTop w:val="0"/>
      <w:marBottom w:val="0"/>
      <w:divBdr>
        <w:top w:val="none" w:sz="0" w:space="0" w:color="auto"/>
        <w:left w:val="none" w:sz="0" w:space="0" w:color="auto"/>
        <w:bottom w:val="none" w:sz="0" w:space="0" w:color="auto"/>
        <w:right w:val="none" w:sz="0" w:space="0" w:color="auto"/>
      </w:divBdr>
    </w:div>
    <w:div w:id="199734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sts.pravosudje.ba/"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rechtspraak.nl/english/the-council-for-the-judiciary/pages/default.asp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omstol.no/en/National-Courts-Administratio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MFA</Company>
  <LinksUpToDate>false</LinksUpToDate>
  <CharactersWithSpaces>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Marie Borgvad</dc:creator>
  <cp:lastModifiedBy>Ibisevic, Adin</cp:lastModifiedBy>
  <cp:revision>7</cp:revision>
  <cp:lastPrinted>2015-08-13T10:00:00Z</cp:lastPrinted>
  <dcterms:created xsi:type="dcterms:W3CDTF">2015-09-01T06:36:00Z</dcterms:created>
  <dcterms:modified xsi:type="dcterms:W3CDTF">2015-09-09T12:55:00Z</dcterms:modified>
</cp:coreProperties>
</file>