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F589" w14:textId="77777777" w:rsidR="00200E54" w:rsidRDefault="00200E54" w:rsidP="001B0501">
      <w:pPr>
        <w:jc w:val="center"/>
        <w:rPr>
          <w:b/>
          <w:bCs/>
          <w:lang w:val="en-US"/>
        </w:rPr>
      </w:pPr>
    </w:p>
    <w:p w14:paraId="7F6CE655" w14:textId="1AEBA5AA" w:rsidR="008A54BC" w:rsidRDefault="006377BD" w:rsidP="008A54BC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75BD4FBC" wp14:editId="2617A2DF">
            <wp:extent cx="1409700" cy="384465"/>
            <wp:effectExtent l="0" t="0" r="0" b="0"/>
            <wp:docPr id="1926087443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87443" name="Picture 1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428" cy="39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16F64" w14:textId="7A13C59A" w:rsidR="008A54BC" w:rsidRDefault="008A54BC" w:rsidP="001B050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STATEMENT </w:t>
      </w:r>
    </w:p>
    <w:p w14:paraId="5B941D27" w14:textId="77777777" w:rsidR="008A54BC" w:rsidRDefault="008A54BC" w:rsidP="001B0501">
      <w:pPr>
        <w:jc w:val="center"/>
        <w:rPr>
          <w:b/>
          <w:bCs/>
          <w:lang w:val="en-US"/>
        </w:rPr>
      </w:pPr>
    </w:p>
    <w:p w14:paraId="55FB9EB5" w14:textId="316C8B5F" w:rsidR="00492844" w:rsidRPr="00BF2997" w:rsidRDefault="00F45BEC" w:rsidP="001B0501">
      <w:pPr>
        <w:jc w:val="center"/>
        <w:rPr>
          <w:b/>
          <w:bCs/>
          <w:lang w:val="en-US"/>
        </w:rPr>
      </w:pPr>
      <w:r w:rsidRPr="00BF2997">
        <w:rPr>
          <w:b/>
          <w:bCs/>
          <w:lang w:val="en-US"/>
        </w:rPr>
        <w:t>Global Platform 2025</w:t>
      </w:r>
    </w:p>
    <w:p w14:paraId="67F091A0" w14:textId="6BA8C0E0" w:rsidR="001B0501" w:rsidRDefault="00492844" w:rsidP="001B0501">
      <w:pPr>
        <w:jc w:val="center"/>
        <w:rPr>
          <w:b/>
          <w:bCs/>
          <w:lang w:val="en-US"/>
        </w:rPr>
      </w:pPr>
      <w:r w:rsidRPr="001B0501">
        <w:rPr>
          <w:b/>
          <w:bCs/>
          <w:lang w:val="en-US"/>
        </w:rPr>
        <w:t>M</w:t>
      </w:r>
      <w:r w:rsidR="009B514B">
        <w:rPr>
          <w:b/>
          <w:bCs/>
          <w:lang w:val="en-US"/>
        </w:rPr>
        <w:t xml:space="preserve">inisterial </w:t>
      </w:r>
      <w:r w:rsidR="00EB706F">
        <w:rPr>
          <w:b/>
          <w:bCs/>
          <w:lang w:val="en-US"/>
        </w:rPr>
        <w:t>Roundtable</w:t>
      </w:r>
      <w:r w:rsidRPr="001B0501">
        <w:rPr>
          <w:b/>
          <w:bCs/>
          <w:lang w:val="en-US"/>
        </w:rPr>
        <w:t xml:space="preserve">: </w:t>
      </w:r>
    </w:p>
    <w:p w14:paraId="7B41A13E" w14:textId="4FB117E4" w:rsidR="009B514B" w:rsidRPr="009B514B" w:rsidRDefault="009B514B" w:rsidP="009B514B">
      <w:pPr>
        <w:jc w:val="center"/>
        <w:rPr>
          <w:b/>
          <w:bCs/>
          <w:lang w:val="en-US"/>
        </w:rPr>
      </w:pPr>
      <w:r w:rsidRPr="009B514B">
        <w:rPr>
          <w:b/>
          <w:bCs/>
          <w:lang w:val="en-US"/>
        </w:rPr>
        <w:t>Accelerating Financing for Resilience</w:t>
      </w:r>
      <w:r w:rsidR="001D128E">
        <w:rPr>
          <w:b/>
          <w:bCs/>
          <w:lang w:val="en-US"/>
        </w:rPr>
        <w:t xml:space="preserve"> - </w:t>
      </w:r>
      <w:r w:rsidRPr="009B514B">
        <w:rPr>
          <w:b/>
          <w:bCs/>
          <w:lang w:val="en-US"/>
        </w:rPr>
        <w:t>Tailored Solutions for Dis</w:t>
      </w:r>
      <w:r w:rsidR="002157CD">
        <w:rPr>
          <w:b/>
          <w:bCs/>
          <w:lang w:val="en-US"/>
        </w:rPr>
        <w:t>as</w:t>
      </w:r>
      <w:r w:rsidRPr="009B514B">
        <w:rPr>
          <w:b/>
          <w:bCs/>
          <w:lang w:val="en-US"/>
        </w:rPr>
        <w:t>ter Risk Reduction</w:t>
      </w:r>
    </w:p>
    <w:p w14:paraId="58CFE7C0" w14:textId="77777777" w:rsidR="00200E54" w:rsidRDefault="001B0501" w:rsidP="00600B47">
      <w:pPr>
        <w:jc w:val="center"/>
        <w:rPr>
          <w:b/>
          <w:bCs/>
          <w:lang w:val="en-US"/>
        </w:rPr>
      </w:pPr>
      <w:r w:rsidRPr="00600B47">
        <w:rPr>
          <w:b/>
          <w:bCs/>
          <w:lang w:val="en-US"/>
        </w:rPr>
        <w:t>Statement</w:t>
      </w:r>
      <w:r w:rsidR="00CF6D65">
        <w:rPr>
          <w:b/>
          <w:bCs/>
          <w:lang w:val="en-US"/>
        </w:rPr>
        <w:t xml:space="preserve"> delivered</w:t>
      </w:r>
      <w:r w:rsidRPr="00600B47">
        <w:rPr>
          <w:b/>
          <w:bCs/>
          <w:lang w:val="en-US"/>
        </w:rPr>
        <w:t xml:space="preserve"> by</w:t>
      </w:r>
      <w:r w:rsidR="0028443E">
        <w:rPr>
          <w:b/>
          <w:bCs/>
          <w:lang w:val="en-US"/>
        </w:rPr>
        <w:t xml:space="preserve"> </w:t>
      </w:r>
    </w:p>
    <w:p w14:paraId="5942C251" w14:textId="3AFA85B8" w:rsidR="001B0501" w:rsidRDefault="0028443E" w:rsidP="00600B4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Deputy Minister of Foreign Affairs, Ms </w:t>
      </w:r>
      <w:r w:rsidR="00600B47" w:rsidRPr="00CF6D65">
        <w:rPr>
          <w:b/>
          <w:bCs/>
          <w:lang w:val="en-US"/>
        </w:rPr>
        <w:t>Stine Renate Håheim, Norway</w:t>
      </w:r>
    </w:p>
    <w:p w14:paraId="6E86BBAB" w14:textId="77777777" w:rsidR="005B5B5B" w:rsidRDefault="005B5B5B" w:rsidP="00600B47">
      <w:pPr>
        <w:jc w:val="center"/>
        <w:rPr>
          <w:b/>
          <w:bCs/>
          <w:lang w:val="en-US"/>
        </w:rPr>
      </w:pPr>
    </w:p>
    <w:p w14:paraId="13FF5FA1" w14:textId="4CD76805" w:rsidR="00AE4ACE" w:rsidRDefault="00AE4ACE" w:rsidP="00600B4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</w:t>
      </w:r>
    </w:p>
    <w:p w14:paraId="3004F9F3" w14:textId="77777777" w:rsidR="005073FB" w:rsidRDefault="00A9705C" w:rsidP="00AE4ACE">
      <w:pPr>
        <w:rPr>
          <w:lang w:val="en-US"/>
        </w:rPr>
      </w:pPr>
      <w:r w:rsidRPr="00433A53">
        <w:rPr>
          <w:lang w:val="en-US"/>
        </w:rPr>
        <w:t>4 June 2025                                                                                                              Check against delivery</w:t>
      </w:r>
      <w:r w:rsidR="00AE4ACE" w:rsidRPr="00433A53">
        <w:rPr>
          <w:lang w:val="en-US"/>
        </w:rPr>
        <w:t xml:space="preserve">  </w:t>
      </w:r>
    </w:p>
    <w:p w14:paraId="2371C271" w14:textId="3EFDF74C" w:rsidR="00A63EDB" w:rsidRPr="00433A53" w:rsidRDefault="00AE4ACE" w:rsidP="00AE4ACE">
      <w:pPr>
        <w:rPr>
          <w:lang w:val="en-US"/>
        </w:rPr>
      </w:pPr>
      <w:r w:rsidRPr="00433A53">
        <w:rPr>
          <w:lang w:val="en-US"/>
        </w:rPr>
        <w:t xml:space="preserve">             </w:t>
      </w:r>
    </w:p>
    <w:p w14:paraId="51B5123E" w14:textId="77777777" w:rsidR="00FE1231" w:rsidRDefault="00BF2997" w:rsidP="009F663E">
      <w:pPr>
        <w:spacing w:line="360" w:lineRule="auto"/>
        <w:rPr>
          <w:sz w:val="28"/>
          <w:szCs w:val="28"/>
          <w:lang w:val="en-US"/>
        </w:rPr>
      </w:pPr>
      <w:r w:rsidRPr="00A15E3A">
        <w:rPr>
          <w:sz w:val="28"/>
          <w:szCs w:val="28"/>
          <w:lang w:val="en-US"/>
        </w:rPr>
        <w:t xml:space="preserve">Thank you, chair. </w:t>
      </w:r>
    </w:p>
    <w:p w14:paraId="487C1C23" w14:textId="4FD96E64" w:rsidR="0034610D" w:rsidRDefault="00BF2997" w:rsidP="009F663E">
      <w:pPr>
        <w:spacing w:line="360" w:lineRule="auto"/>
        <w:rPr>
          <w:sz w:val="28"/>
          <w:szCs w:val="28"/>
          <w:lang w:val="en-US"/>
        </w:rPr>
      </w:pPr>
      <w:r w:rsidRPr="00A15E3A">
        <w:rPr>
          <w:sz w:val="28"/>
          <w:szCs w:val="28"/>
          <w:lang w:val="en-US"/>
        </w:rPr>
        <w:t xml:space="preserve">The Norwegian domestic experience is that legislation and financing for DRR should be an integrated part of all sectors and at all levels. </w:t>
      </w:r>
      <w:r w:rsidR="009F663E">
        <w:rPr>
          <w:sz w:val="28"/>
          <w:szCs w:val="28"/>
          <w:lang w:val="en-US"/>
        </w:rPr>
        <w:br/>
      </w:r>
    </w:p>
    <w:p w14:paraId="2E94DA2B" w14:textId="636CE079" w:rsidR="00BF2997" w:rsidRPr="00A15E3A" w:rsidRDefault="00BF2997" w:rsidP="009F663E">
      <w:pPr>
        <w:spacing w:line="360" w:lineRule="auto"/>
        <w:rPr>
          <w:sz w:val="28"/>
          <w:szCs w:val="28"/>
          <w:lang w:val="en-US"/>
        </w:rPr>
      </w:pPr>
      <w:r w:rsidRPr="00A15E3A">
        <w:rPr>
          <w:sz w:val="28"/>
          <w:szCs w:val="28"/>
          <w:lang w:val="en-US"/>
        </w:rPr>
        <w:t xml:space="preserve">In addition, specific allocations for DRR, </w:t>
      </w:r>
      <w:r w:rsidR="0034610D">
        <w:rPr>
          <w:sz w:val="28"/>
          <w:szCs w:val="28"/>
          <w:lang w:val="en-US"/>
        </w:rPr>
        <w:t>such as</w:t>
      </w:r>
      <w:r w:rsidRPr="00A15E3A">
        <w:rPr>
          <w:sz w:val="28"/>
          <w:szCs w:val="28"/>
          <w:lang w:val="en-US"/>
        </w:rPr>
        <w:t xml:space="preserve"> flood and avalanche protection </w:t>
      </w:r>
      <w:r w:rsidR="0034610D">
        <w:rPr>
          <w:sz w:val="28"/>
          <w:szCs w:val="28"/>
          <w:lang w:val="en-US"/>
        </w:rPr>
        <w:t>of</w:t>
      </w:r>
      <w:r w:rsidRPr="00A15E3A">
        <w:rPr>
          <w:sz w:val="28"/>
          <w:szCs w:val="28"/>
          <w:lang w:val="en-US"/>
        </w:rPr>
        <w:t xml:space="preserve"> houses and infrastructure, are paramount. </w:t>
      </w:r>
      <w:r w:rsidR="009F663E">
        <w:rPr>
          <w:sz w:val="28"/>
          <w:szCs w:val="28"/>
          <w:lang w:val="en-US"/>
        </w:rPr>
        <w:br/>
      </w:r>
    </w:p>
    <w:p w14:paraId="1008B765" w14:textId="77777777" w:rsidR="009F663E" w:rsidRDefault="00BF2997" w:rsidP="009F663E">
      <w:pPr>
        <w:spacing w:line="360" w:lineRule="auto"/>
        <w:rPr>
          <w:sz w:val="28"/>
          <w:szCs w:val="28"/>
          <w:lang w:val="en-US"/>
        </w:rPr>
      </w:pPr>
      <w:r w:rsidRPr="00A15E3A">
        <w:rPr>
          <w:sz w:val="28"/>
          <w:szCs w:val="28"/>
          <w:lang w:val="en-US"/>
        </w:rPr>
        <w:t xml:space="preserve">Furthermore, implementing </w:t>
      </w:r>
      <w:r w:rsidR="0034610D">
        <w:rPr>
          <w:sz w:val="28"/>
          <w:szCs w:val="28"/>
          <w:lang w:val="en-US"/>
        </w:rPr>
        <w:t>legal</w:t>
      </w:r>
      <w:r w:rsidRPr="00A15E3A">
        <w:rPr>
          <w:sz w:val="28"/>
          <w:szCs w:val="28"/>
          <w:lang w:val="en-US"/>
        </w:rPr>
        <w:t xml:space="preserve"> frameworks that require businesses to incorporate DRR measures into their operations can drive private sector investment. This includes building codes, environmental regulations, and mandatory risk assessments. </w:t>
      </w:r>
    </w:p>
    <w:p w14:paraId="237F6076" w14:textId="77777777" w:rsidR="009F663E" w:rsidRDefault="009F663E" w:rsidP="009F663E">
      <w:pPr>
        <w:spacing w:line="360" w:lineRule="auto"/>
        <w:rPr>
          <w:sz w:val="28"/>
          <w:szCs w:val="28"/>
          <w:lang w:val="en-US"/>
        </w:rPr>
      </w:pPr>
    </w:p>
    <w:p w14:paraId="15A07BFF" w14:textId="397047CD" w:rsidR="00BF2997" w:rsidRPr="00A15E3A" w:rsidRDefault="00BF2997" w:rsidP="009F663E">
      <w:pPr>
        <w:spacing w:line="360" w:lineRule="auto"/>
        <w:rPr>
          <w:sz w:val="28"/>
          <w:szCs w:val="28"/>
          <w:lang w:val="en-US"/>
        </w:rPr>
      </w:pPr>
      <w:r w:rsidRPr="00A15E3A">
        <w:rPr>
          <w:sz w:val="28"/>
          <w:szCs w:val="28"/>
          <w:lang w:val="en-US"/>
        </w:rPr>
        <w:lastRenderedPageBreak/>
        <w:t>It is important</w:t>
      </w:r>
      <w:r w:rsidR="0034610D">
        <w:rPr>
          <w:sz w:val="28"/>
          <w:szCs w:val="28"/>
          <w:lang w:val="en-US"/>
        </w:rPr>
        <w:t xml:space="preserve"> </w:t>
      </w:r>
      <w:r w:rsidRPr="00A15E3A">
        <w:rPr>
          <w:sz w:val="28"/>
          <w:szCs w:val="28"/>
          <w:lang w:val="en-US"/>
        </w:rPr>
        <w:t xml:space="preserve">that a strong </w:t>
      </w:r>
      <w:r w:rsidR="0034610D">
        <w:rPr>
          <w:sz w:val="28"/>
          <w:szCs w:val="28"/>
          <w:lang w:val="en-US"/>
        </w:rPr>
        <w:t>legal</w:t>
      </w:r>
      <w:r w:rsidRPr="00A15E3A">
        <w:rPr>
          <w:sz w:val="28"/>
          <w:szCs w:val="28"/>
          <w:lang w:val="en-US"/>
        </w:rPr>
        <w:t xml:space="preserve"> framework is </w:t>
      </w:r>
      <w:r w:rsidR="0034610D">
        <w:rPr>
          <w:sz w:val="28"/>
          <w:szCs w:val="28"/>
          <w:lang w:val="en-US"/>
        </w:rPr>
        <w:t>followed up</w:t>
      </w:r>
      <w:r w:rsidRPr="00A15E3A">
        <w:rPr>
          <w:sz w:val="28"/>
          <w:szCs w:val="28"/>
          <w:lang w:val="en-US"/>
        </w:rPr>
        <w:t xml:space="preserve"> by consistent enforcement. </w:t>
      </w:r>
      <w:r w:rsidR="009F663E">
        <w:rPr>
          <w:sz w:val="28"/>
          <w:szCs w:val="28"/>
          <w:lang w:val="en-US"/>
        </w:rPr>
        <w:br/>
      </w:r>
    </w:p>
    <w:p w14:paraId="47A203EB" w14:textId="68A4524D" w:rsidR="0034610D" w:rsidRDefault="00BF2997" w:rsidP="009F663E">
      <w:pPr>
        <w:spacing w:line="360" w:lineRule="auto"/>
        <w:rPr>
          <w:sz w:val="28"/>
          <w:szCs w:val="28"/>
          <w:lang w:val="en-US"/>
        </w:rPr>
      </w:pPr>
      <w:r w:rsidRPr="00A15E3A">
        <w:rPr>
          <w:sz w:val="28"/>
          <w:szCs w:val="28"/>
          <w:lang w:val="en-US"/>
        </w:rPr>
        <w:t>Encouraging businesses to integrate DRR into their corporate social responsibility strategies</w:t>
      </w:r>
      <w:r w:rsidRPr="00A15E3A">
        <w:rPr>
          <w:b/>
          <w:bCs/>
          <w:sz w:val="28"/>
          <w:szCs w:val="28"/>
          <w:lang w:val="en-US"/>
        </w:rPr>
        <w:t xml:space="preserve"> </w:t>
      </w:r>
      <w:r w:rsidRPr="00A15E3A">
        <w:rPr>
          <w:sz w:val="28"/>
          <w:szCs w:val="28"/>
          <w:lang w:val="en-US"/>
        </w:rPr>
        <w:t xml:space="preserve">can promote investment in community resilience and sustainable development. </w:t>
      </w:r>
      <w:r w:rsidR="009F663E">
        <w:rPr>
          <w:sz w:val="28"/>
          <w:szCs w:val="28"/>
          <w:lang w:val="en-US"/>
        </w:rPr>
        <w:br/>
      </w:r>
    </w:p>
    <w:p w14:paraId="530F75CC" w14:textId="02F64019" w:rsidR="00BF2997" w:rsidRPr="00A15E3A" w:rsidRDefault="00BF2997" w:rsidP="009F663E">
      <w:pPr>
        <w:spacing w:line="360" w:lineRule="auto"/>
        <w:rPr>
          <w:sz w:val="28"/>
          <w:szCs w:val="28"/>
          <w:lang w:val="en-US"/>
        </w:rPr>
      </w:pPr>
      <w:r w:rsidRPr="00A15E3A">
        <w:rPr>
          <w:sz w:val="28"/>
          <w:szCs w:val="28"/>
          <w:lang w:val="en-US"/>
        </w:rPr>
        <w:t xml:space="preserve">Highlighting the long-term benefits of DRR can motivate companies to invest.  </w:t>
      </w:r>
      <w:r w:rsidR="009F663E">
        <w:rPr>
          <w:sz w:val="28"/>
          <w:szCs w:val="28"/>
          <w:lang w:val="en-US"/>
        </w:rPr>
        <w:br/>
      </w:r>
    </w:p>
    <w:p w14:paraId="761F0635" w14:textId="7D7CBBFD" w:rsidR="00BF2997" w:rsidRPr="00A15E3A" w:rsidRDefault="00BF2997" w:rsidP="009F663E">
      <w:pPr>
        <w:spacing w:line="360" w:lineRule="auto"/>
        <w:rPr>
          <w:sz w:val="28"/>
          <w:szCs w:val="28"/>
          <w:lang w:val="en-US"/>
        </w:rPr>
      </w:pPr>
      <w:r w:rsidRPr="00A15E3A">
        <w:rPr>
          <w:sz w:val="28"/>
          <w:szCs w:val="28"/>
          <w:lang w:val="en-US"/>
        </w:rPr>
        <w:t>Supporting innovation and the development of new technologies for DRR can also attract private sector investment. This includes funding researc</w:t>
      </w:r>
      <w:r w:rsidR="0034610D">
        <w:rPr>
          <w:sz w:val="28"/>
          <w:szCs w:val="28"/>
          <w:lang w:val="en-US"/>
        </w:rPr>
        <w:t>h</w:t>
      </w:r>
      <w:r w:rsidRPr="00A15E3A">
        <w:rPr>
          <w:sz w:val="28"/>
          <w:szCs w:val="28"/>
          <w:lang w:val="en-US"/>
        </w:rPr>
        <w:t xml:space="preserve">, providing grants for innovative solutions, and fostering collaboration between academia and industry. </w:t>
      </w:r>
      <w:r w:rsidR="0034610D">
        <w:rPr>
          <w:sz w:val="28"/>
          <w:szCs w:val="28"/>
          <w:lang w:val="en-US"/>
        </w:rPr>
        <w:br/>
      </w:r>
    </w:p>
    <w:p w14:paraId="2F5807B1" w14:textId="31254A0E" w:rsidR="0034610D" w:rsidRDefault="00BF2997" w:rsidP="009F663E">
      <w:pPr>
        <w:spacing w:line="360" w:lineRule="auto"/>
        <w:rPr>
          <w:sz w:val="28"/>
          <w:szCs w:val="28"/>
          <w:lang w:val="en-US"/>
        </w:rPr>
      </w:pPr>
      <w:r w:rsidRPr="00A15E3A">
        <w:rPr>
          <w:sz w:val="28"/>
          <w:szCs w:val="28"/>
          <w:lang w:val="en-US"/>
        </w:rPr>
        <w:t xml:space="preserve">Norway is therefore supporting the development of new and innovative tools to increase finance in DRR. </w:t>
      </w:r>
    </w:p>
    <w:p w14:paraId="7A9BC377" w14:textId="77777777" w:rsidR="0034610D" w:rsidRDefault="0034610D" w:rsidP="009F663E">
      <w:pPr>
        <w:spacing w:line="360" w:lineRule="auto"/>
        <w:rPr>
          <w:sz w:val="28"/>
          <w:szCs w:val="28"/>
          <w:lang w:val="en-US"/>
        </w:rPr>
      </w:pPr>
    </w:p>
    <w:p w14:paraId="754D5E6C" w14:textId="77777777" w:rsidR="0034610D" w:rsidRDefault="00BF2997" w:rsidP="009F663E">
      <w:pPr>
        <w:spacing w:line="360" w:lineRule="auto"/>
        <w:rPr>
          <w:sz w:val="28"/>
          <w:szCs w:val="28"/>
          <w:lang w:val="en-US"/>
        </w:rPr>
      </w:pPr>
      <w:r w:rsidRPr="00A15E3A">
        <w:rPr>
          <w:sz w:val="28"/>
          <w:szCs w:val="28"/>
          <w:lang w:val="en-US"/>
        </w:rPr>
        <w:t>One mechanism for investments in DRR is parametric insurance schemes</w:t>
      </w:r>
      <w:r w:rsidRPr="00A15E3A">
        <w:rPr>
          <w:b/>
          <w:bCs/>
          <w:sz w:val="28"/>
          <w:szCs w:val="28"/>
          <w:lang w:val="en-US"/>
        </w:rPr>
        <w:t xml:space="preserve"> </w:t>
      </w:r>
      <w:r w:rsidRPr="00A15E3A">
        <w:rPr>
          <w:sz w:val="28"/>
          <w:szCs w:val="28"/>
          <w:lang w:val="en-US"/>
        </w:rPr>
        <w:t>where insurance premiums are triggered by warnings before a disaster happens</w:t>
      </w:r>
      <w:r w:rsidR="0034610D">
        <w:rPr>
          <w:sz w:val="28"/>
          <w:szCs w:val="28"/>
          <w:lang w:val="en-US"/>
        </w:rPr>
        <w:t xml:space="preserve">. </w:t>
      </w:r>
      <w:r w:rsidRPr="00A15E3A">
        <w:rPr>
          <w:sz w:val="28"/>
          <w:szCs w:val="28"/>
          <w:lang w:val="en-US"/>
        </w:rPr>
        <w:t xml:space="preserve"> </w:t>
      </w:r>
      <w:r w:rsidR="0034610D">
        <w:rPr>
          <w:sz w:val="28"/>
          <w:szCs w:val="28"/>
          <w:lang w:val="en-US"/>
        </w:rPr>
        <w:t>This enables</w:t>
      </w:r>
      <w:r w:rsidRPr="00A15E3A">
        <w:rPr>
          <w:sz w:val="28"/>
          <w:szCs w:val="28"/>
          <w:lang w:val="en-US"/>
        </w:rPr>
        <w:t xml:space="preserve"> the vulnerable population to take appropriate action. </w:t>
      </w:r>
    </w:p>
    <w:p w14:paraId="249152F5" w14:textId="77777777" w:rsidR="0034610D" w:rsidRDefault="0034610D" w:rsidP="009F663E">
      <w:pPr>
        <w:spacing w:line="360" w:lineRule="auto"/>
        <w:rPr>
          <w:sz w:val="28"/>
          <w:szCs w:val="28"/>
          <w:lang w:val="en-US"/>
        </w:rPr>
      </w:pPr>
    </w:p>
    <w:p w14:paraId="27873C48" w14:textId="1D3686AD" w:rsidR="00BF2997" w:rsidRDefault="00BF2997" w:rsidP="009F663E">
      <w:pPr>
        <w:spacing w:line="360" w:lineRule="auto"/>
        <w:rPr>
          <w:b/>
          <w:bCs/>
          <w:sz w:val="28"/>
          <w:szCs w:val="28"/>
          <w:lang w:val="en-US"/>
        </w:rPr>
      </w:pPr>
      <w:r w:rsidRPr="00A15E3A">
        <w:rPr>
          <w:sz w:val="28"/>
          <w:szCs w:val="28"/>
          <w:lang w:val="en-US"/>
        </w:rPr>
        <w:t>Insurance payments after a disaster can channel large financial resources faster and more effectively to countries and</w:t>
      </w:r>
      <w:r w:rsidRPr="00A15E3A">
        <w:rPr>
          <w:b/>
          <w:bCs/>
          <w:sz w:val="28"/>
          <w:szCs w:val="28"/>
          <w:lang w:val="en-US"/>
        </w:rPr>
        <w:t xml:space="preserve"> </w:t>
      </w:r>
      <w:r w:rsidRPr="00A15E3A">
        <w:rPr>
          <w:sz w:val="28"/>
          <w:szCs w:val="28"/>
          <w:lang w:val="en-US"/>
        </w:rPr>
        <w:t xml:space="preserve">people affected by natural disasters than traditional humanitarian aid often does. An example of this is </w:t>
      </w:r>
      <w:r w:rsidR="009F663E">
        <w:rPr>
          <w:sz w:val="28"/>
          <w:szCs w:val="28"/>
          <w:lang w:val="en-US"/>
        </w:rPr>
        <w:t xml:space="preserve">Norway’s </w:t>
      </w:r>
      <w:r w:rsidRPr="00A15E3A">
        <w:rPr>
          <w:sz w:val="28"/>
          <w:szCs w:val="28"/>
          <w:lang w:val="en-US"/>
        </w:rPr>
        <w:t>support to the African Risk Capacity (ARC)</w:t>
      </w:r>
      <w:r w:rsidR="0034610D">
        <w:rPr>
          <w:sz w:val="28"/>
          <w:szCs w:val="28"/>
          <w:lang w:val="en-US"/>
        </w:rPr>
        <w:t>. This is</w:t>
      </w:r>
      <w:r w:rsidRPr="00A15E3A">
        <w:rPr>
          <w:sz w:val="28"/>
          <w:szCs w:val="28"/>
          <w:lang w:val="en-US"/>
        </w:rPr>
        <w:t xml:space="preserve"> an insurance scheme initiated by the </w:t>
      </w:r>
      <w:r w:rsidRPr="00A15E3A">
        <w:rPr>
          <w:sz w:val="28"/>
          <w:szCs w:val="28"/>
          <w:lang w:val="en-US"/>
        </w:rPr>
        <w:lastRenderedPageBreak/>
        <w:t>African Union for countries in Africa to insure against the financial consequences of natural disasters.</w:t>
      </w:r>
      <w:r w:rsidRPr="00A15E3A">
        <w:rPr>
          <w:b/>
          <w:bCs/>
          <w:sz w:val="28"/>
          <w:szCs w:val="28"/>
          <w:lang w:val="en-US"/>
        </w:rPr>
        <w:t xml:space="preserve"> </w:t>
      </w:r>
      <w:r w:rsidR="009F663E">
        <w:rPr>
          <w:b/>
          <w:bCs/>
          <w:sz w:val="28"/>
          <w:szCs w:val="28"/>
          <w:lang w:val="en-US"/>
        </w:rPr>
        <w:br/>
      </w:r>
    </w:p>
    <w:p w14:paraId="094FB24F" w14:textId="7EF1CC46" w:rsidR="009F663E" w:rsidRPr="00A15E3A" w:rsidRDefault="009F663E" w:rsidP="009F663E">
      <w:pPr>
        <w:spacing w:line="360" w:lineRule="auto"/>
        <w:rPr>
          <w:b/>
          <w:bCs/>
          <w:sz w:val="28"/>
          <w:szCs w:val="28"/>
          <w:lang w:val="en-US"/>
        </w:rPr>
      </w:pPr>
      <w:r w:rsidRPr="00A15E3A">
        <w:rPr>
          <w:sz w:val="28"/>
          <w:szCs w:val="28"/>
          <w:lang w:val="en-US"/>
        </w:rPr>
        <w:t xml:space="preserve">The Global Commission on </w:t>
      </w:r>
      <w:r>
        <w:rPr>
          <w:sz w:val="28"/>
          <w:szCs w:val="28"/>
          <w:lang w:val="en-US"/>
        </w:rPr>
        <w:t>A</w:t>
      </w:r>
      <w:r w:rsidRPr="00A15E3A">
        <w:rPr>
          <w:sz w:val="28"/>
          <w:szCs w:val="28"/>
          <w:lang w:val="en-US"/>
        </w:rPr>
        <w:t xml:space="preserve">daptation has estimated a cost-benefit ratio of investments in climate and weather services of 1:9. During the Oslo Policy Forum in February we all spoke to the need for increased financing for DRR. I'm therefore pleased that this is </w:t>
      </w:r>
      <w:r>
        <w:rPr>
          <w:sz w:val="28"/>
          <w:szCs w:val="28"/>
          <w:lang w:val="en-US"/>
        </w:rPr>
        <w:t>high</w:t>
      </w:r>
      <w:r w:rsidRPr="00A15E3A">
        <w:rPr>
          <w:sz w:val="28"/>
          <w:szCs w:val="28"/>
          <w:lang w:val="en-US"/>
        </w:rPr>
        <w:t xml:space="preserve"> on the agenda of the Global Platform.</w:t>
      </w:r>
      <w:r>
        <w:rPr>
          <w:sz w:val="28"/>
          <w:szCs w:val="28"/>
          <w:lang w:val="en-US"/>
        </w:rPr>
        <w:br/>
      </w:r>
    </w:p>
    <w:p w14:paraId="1620139C" w14:textId="5C3F2EC3" w:rsidR="00BF2997" w:rsidRPr="00A15E3A" w:rsidRDefault="00BF2997" w:rsidP="009F663E">
      <w:pPr>
        <w:spacing w:line="360" w:lineRule="auto"/>
        <w:rPr>
          <w:sz w:val="28"/>
          <w:szCs w:val="28"/>
          <w:lang w:val="en-US"/>
        </w:rPr>
      </w:pPr>
      <w:r w:rsidRPr="00A15E3A">
        <w:rPr>
          <w:sz w:val="28"/>
          <w:szCs w:val="28"/>
          <w:lang w:val="en-US"/>
        </w:rPr>
        <w:t>Let me end by saying that</w:t>
      </w:r>
      <w:r w:rsidR="009F663E">
        <w:rPr>
          <w:sz w:val="28"/>
          <w:szCs w:val="28"/>
          <w:lang w:val="en-US"/>
        </w:rPr>
        <w:t xml:space="preserve"> everybody</w:t>
      </w:r>
      <w:r w:rsidRPr="00A15E3A">
        <w:rPr>
          <w:sz w:val="28"/>
          <w:szCs w:val="28"/>
          <w:lang w:val="en-US"/>
        </w:rPr>
        <w:t xml:space="preserve"> in </w:t>
      </w:r>
      <w:r w:rsidRPr="009F663E">
        <w:rPr>
          <w:sz w:val="28"/>
          <w:szCs w:val="28"/>
          <w:u w:val="single"/>
          <w:lang w:val="en-US"/>
        </w:rPr>
        <w:t>this</w:t>
      </w:r>
      <w:r w:rsidRPr="00A15E3A">
        <w:rPr>
          <w:sz w:val="28"/>
          <w:szCs w:val="28"/>
          <w:lang w:val="en-US"/>
        </w:rPr>
        <w:t xml:space="preserve"> room know</w:t>
      </w:r>
      <w:r w:rsidR="009F663E">
        <w:rPr>
          <w:sz w:val="28"/>
          <w:szCs w:val="28"/>
          <w:lang w:val="en-US"/>
        </w:rPr>
        <w:t>s that</w:t>
      </w:r>
      <w:r w:rsidRPr="00A15E3A">
        <w:rPr>
          <w:sz w:val="28"/>
          <w:szCs w:val="28"/>
          <w:lang w:val="en-US"/>
        </w:rPr>
        <w:t xml:space="preserve"> DRR financing makes sense economically. Now,</w:t>
      </w:r>
      <w:r w:rsidR="009F663E">
        <w:rPr>
          <w:sz w:val="28"/>
          <w:szCs w:val="28"/>
          <w:lang w:val="en-US"/>
        </w:rPr>
        <w:t xml:space="preserve"> let’s work together to ensure </w:t>
      </w:r>
      <w:r w:rsidRPr="00A15E3A">
        <w:rPr>
          <w:sz w:val="28"/>
          <w:szCs w:val="28"/>
          <w:lang w:val="en-US"/>
        </w:rPr>
        <w:t xml:space="preserve">that this message is shared broadly, and </w:t>
      </w:r>
      <w:r w:rsidRPr="009F663E">
        <w:rPr>
          <w:sz w:val="28"/>
          <w:szCs w:val="28"/>
          <w:u w:val="single"/>
          <w:lang w:val="en-US"/>
        </w:rPr>
        <w:t>that all actors</w:t>
      </w:r>
      <w:r w:rsidRPr="00A15E3A">
        <w:rPr>
          <w:sz w:val="28"/>
          <w:szCs w:val="28"/>
          <w:lang w:val="en-US"/>
        </w:rPr>
        <w:t xml:space="preserve"> </w:t>
      </w:r>
      <w:r w:rsidR="009F663E">
        <w:rPr>
          <w:sz w:val="28"/>
          <w:szCs w:val="28"/>
          <w:lang w:val="en-US"/>
        </w:rPr>
        <w:t xml:space="preserve">and the different parts of or societies </w:t>
      </w:r>
      <w:r w:rsidRPr="00A15E3A">
        <w:rPr>
          <w:sz w:val="28"/>
          <w:szCs w:val="28"/>
          <w:lang w:val="en-US"/>
        </w:rPr>
        <w:t>understand the benefits of investing in DRR.</w:t>
      </w:r>
    </w:p>
    <w:p w14:paraId="0AED6C40" w14:textId="77777777" w:rsidR="00600B47" w:rsidRPr="00A15E3A" w:rsidRDefault="00600B47" w:rsidP="009F663E">
      <w:pPr>
        <w:rPr>
          <w:sz w:val="28"/>
          <w:szCs w:val="28"/>
          <w:lang w:val="en-US"/>
        </w:rPr>
      </w:pPr>
    </w:p>
    <w:sectPr w:rsidR="00600B47" w:rsidRPr="00A1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9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BC"/>
    <w:rsid w:val="000007E1"/>
    <w:rsid w:val="001217A0"/>
    <w:rsid w:val="00181B5E"/>
    <w:rsid w:val="001B0501"/>
    <w:rsid w:val="001D128E"/>
    <w:rsid w:val="00200E54"/>
    <w:rsid w:val="002157CD"/>
    <w:rsid w:val="0028443E"/>
    <w:rsid w:val="002B6E11"/>
    <w:rsid w:val="003163B3"/>
    <w:rsid w:val="0034610D"/>
    <w:rsid w:val="003C4781"/>
    <w:rsid w:val="003E0BAF"/>
    <w:rsid w:val="00404A92"/>
    <w:rsid w:val="00433A53"/>
    <w:rsid w:val="00492844"/>
    <w:rsid w:val="004A069B"/>
    <w:rsid w:val="004A4CF4"/>
    <w:rsid w:val="005073FB"/>
    <w:rsid w:val="00517C61"/>
    <w:rsid w:val="005B5B5B"/>
    <w:rsid w:val="00600B47"/>
    <w:rsid w:val="0061781D"/>
    <w:rsid w:val="006377BD"/>
    <w:rsid w:val="00644170"/>
    <w:rsid w:val="00672613"/>
    <w:rsid w:val="006F1780"/>
    <w:rsid w:val="0089563D"/>
    <w:rsid w:val="008A54BC"/>
    <w:rsid w:val="00936D31"/>
    <w:rsid w:val="009450BC"/>
    <w:rsid w:val="009B4341"/>
    <w:rsid w:val="009B514B"/>
    <w:rsid w:val="009C0A9F"/>
    <w:rsid w:val="009F663E"/>
    <w:rsid w:val="00A15E3A"/>
    <w:rsid w:val="00A63EDB"/>
    <w:rsid w:val="00A9705C"/>
    <w:rsid w:val="00AC0CB1"/>
    <w:rsid w:val="00AE4ACE"/>
    <w:rsid w:val="00BA1515"/>
    <w:rsid w:val="00BD1BBB"/>
    <w:rsid w:val="00BF2997"/>
    <w:rsid w:val="00CB7C17"/>
    <w:rsid w:val="00CE4D95"/>
    <w:rsid w:val="00CF6D65"/>
    <w:rsid w:val="00D40C13"/>
    <w:rsid w:val="00DC4DE3"/>
    <w:rsid w:val="00E21078"/>
    <w:rsid w:val="00EB706F"/>
    <w:rsid w:val="00EE48F5"/>
    <w:rsid w:val="00F45BEC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9D02"/>
  <w15:chartTrackingRefBased/>
  <w15:docId w15:val="{68A89386-EB21-4997-9A40-C205C9E2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0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0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0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0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0BC"/>
    <w:rPr>
      <w:b/>
      <w:bCs/>
      <w:smallCaps/>
      <w:color w:val="2F5496" w:themeColor="accent1" w:themeShade="BF"/>
      <w:spacing w:val="5"/>
    </w:rPr>
  </w:style>
  <w:style w:type="paragraph" w:customStyle="1" w:styleId="Samtalepunkt">
    <w:name w:val="Samtalepunkt"/>
    <w:basedOn w:val="ListParagraph"/>
    <w:qFormat/>
    <w:rsid w:val="009450BC"/>
    <w:pPr>
      <w:numPr>
        <w:numId w:val="1"/>
      </w:numPr>
      <w:spacing w:line="360" w:lineRule="auto"/>
      <w:ind w:left="357" w:hanging="357"/>
    </w:pPr>
    <w:rPr>
      <w:b/>
      <w:kern w:val="0"/>
      <w:sz w:val="24"/>
      <w14:ligatures w14:val="none"/>
    </w:rPr>
  </w:style>
  <w:style w:type="character" w:customStyle="1" w:styleId="Uthevet">
    <w:name w:val="Uthevet"/>
    <w:basedOn w:val="DefaultParagraphFont"/>
    <w:uiPriority w:val="1"/>
    <w:qFormat/>
    <w:rsid w:val="009450B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440d81f3-248b-4106-adf2-c6de33d3d1ad">In progress</Archive>
    <lcf76f155ced4ddcb4097134ff3c332f xmlns="440d81f3-248b-4106-adf2-c6de33d3d1ad">
      <Terms xmlns="http://schemas.microsoft.com/office/infopath/2007/PartnerControls"/>
    </lcf76f155ced4ddcb4097134ff3c332f>
    <TaxCatchAll xmlns="5cca06dd-09aa-4a9c-b5c6-0497c349a3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42EC8FBBE5D468C4F83E27532B82A" ma:contentTypeVersion="16" ma:contentTypeDescription="Create a new document." ma:contentTypeScope="" ma:versionID="f0aede8d618b449527d0e74d9a5bf2eb">
  <xsd:schema xmlns:xsd="http://www.w3.org/2001/XMLSchema" xmlns:xs="http://www.w3.org/2001/XMLSchema" xmlns:p="http://schemas.microsoft.com/office/2006/metadata/properties" xmlns:ns2="440d81f3-248b-4106-adf2-c6de33d3d1ad" xmlns:ns3="5cca06dd-09aa-4a9c-b5c6-0497c349a31c" targetNamespace="http://schemas.microsoft.com/office/2006/metadata/properties" ma:root="true" ma:fieldsID="3439c91c5d239f4079311cd36be1169c" ns2:_="" ns3:_="">
    <xsd:import namespace="440d81f3-248b-4106-adf2-c6de33d3d1ad"/>
    <xsd:import namespace="5cca06dd-09aa-4a9c-b5c6-0497c349a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rchiv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81f3-248b-4106-adf2-c6de33d3d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rchive" ma:index="12" nillable="true" ma:displayName="Archive" ma:default="In progress" ma:format="Dropdown" ma:internalName="Archive">
      <xsd:simpleType>
        <xsd:restriction base="dms:Choice">
          <xsd:enumeration value="Yes"/>
          <xsd:enumeration value="In progres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a06dd-09aa-4a9c-b5c6-0497c349a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e6da76f-b717-4962-8b9b-fd111c6cdcc5}" ma:internalName="TaxCatchAll" ma:showField="CatchAllData" ma:web="5cca06dd-09aa-4a9c-b5c6-0497c349a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9638E-5759-41E9-ADB4-4408CB765134}">
  <ds:schemaRefs>
    <ds:schemaRef ds:uri="http://schemas.microsoft.com/office/2006/metadata/properties"/>
    <ds:schemaRef ds:uri="http://schemas.microsoft.com/office/infopath/2007/PartnerControls"/>
    <ds:schemaRef ds:uri="440d81f3-248b-4106-adf2-c6de33d3d1ad"/>
    <ds:schemaRef ds:uri="5cca06dd-09aa-4a9c-b5c6-0497c349a31c"/>
  </ds:schemaRefs>
</ds:datastoreItem>
</file>

<file path=customXml/itemProps2.xml><?xml version="1.0" encoding="utf-8"?>
<ds:datastoreItem xmlns:ds="http://schemas.openxmlformats.org/officeDocument/2006/customXml" ds:itemID="{BA913AF1-936E-42B8-902E-FEFBB0965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BB779-0C8D-4493-9F2A-3D8DBF2A5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d81f3-248b-4106-adf2-c6de33d3d1ad"/>
    <ds:schemaRef ds:uri="5cca06dd-09aa-4a9c-b5c6-0497c349a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 Ministry of Foreign Affairs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Eskeland, Lena</dc:creator>
  <cp:keywords/>
  <dc:description/>
  <cp:lastModifiedBy>Chatelain, Ellen</cp:lastModifiedBy>
  <cp:revision>2</cp:revision>
  <dcterms:created xsi:type="dcterms:W3CDTF">2025-06-04T09:13:00Z</dcterms:created>
  <dcterms:modified xsi:type="dcterms:W3CDTF">2025-06-04T09:13:00Z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0x010100BA142EC8FBBE5D468C4F83E27532B82A</vt:lpwstr>
  </property>
  <property fmtid="{D5CDD505-2E9C-101B-9397-08002B2CF9AE}" pid="3" name="MediaServiceImageTags">
    <vt:lpwstr/>
  </property>
</Properties>
</file>