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4B439" w14:textId="76390E30" w:rsidR="00DE6B61" w:rsidRDefault="00DE6B61"/>
    <w:p w14:paraId="05E22C5F" w14:textId="50CCDF66" w:rsidR="00967D38" w:rsidRDefault="00967D38"/>
    <w:p w14:paraId="561B6EC0" w14:textId="3C53005E" w:rsidR="00967D38" w:rsidRPr="00561A68" w:rsidRDefault="00B60798" w:rsidP="007429A8">
      <w:pPr>
        <w:spacing w:after="28"/>
        <w:jc w:val="center"/>
        <w:rPr>
          <w:b/>
          <w:i/>
          <w:iCs/>
          <w:sz w:val="48"/>
          <w:szCs w:val="48"/>
          <w:lang w:val="en-US"/>
        </w:rPr>
      </w:pPr>
      <w:r>
        <w:rPr>
          <w:noProof/>
        </w:rPr>
        <mc:AlternateContent>
          <mc:Choice Requires="wpg">
            <w:drawing>
              <wp:anchor distT="0" distB="0" distL="114300" distR="114300" simplePos="0" relativeHeight="251658241" behindDoc="1" locked="0" layoutInCell="1" allowOverlap="1" wp14:anchorId="5103EE38" wp14:editId="1A1D3EB8">
                <wp:simplePos x="0" y="0"/>
                <wp:positionH relativeFrom="margin">
                  <wp:posOffset>635000</wp:posOffset>
                </wp:positionH>
                <wp:positionV relativeFrom="margin">
                  <wp:posOffset>789305</wp:posOffset>
                </wp:positionV>
                <wp:extent cx="3542665" cy="174879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2665" cy="1748790"/>
                          <a:chOff x="719328" y="956968"/>
                          <a:chExt cx="4383842" cy="2114289"/>
                        </a:xfrm>
                      </wpg:grpSpPr>
                      <wps:wsp>
                        <wps:cNvPr id="7" name="Rectangle 17"/>
                        <wps:cNvSpPr/>
                        <wps:spPr>
                          <a:xfrm>
                            <a:off x="3102864" y="975562"/>
                            <a:ext cx="35500" cy="120027"/>
                          </a:xfrm>
                          <a:prstGeom prst="rect">
                            <a:avLst/>
                          </a:prstGeom>
                          <a:ln>
                            <a:noFill/>
                          </a:ln>
                        </wps:spPr>
                        <wps:txbx>
                          <w:txbxContent>
                            <w:p w14:paraId="35FDDD7A" w14:textId="77777777" w:rsidR="00967D38" w:rsidRDefault="00967D38" w:rsidP="00967D38">
                              <w:r>
                                <w:rPr>
                                  <w:sz w:val="15"/>
                                </w:rPr>
                                <w:t xml:space="preserve"> </w:t>
                              </w:r>
                            </w:p>
                          </w:txbxContent>
                        </wps:txbx>
                        <wps:bodyPr horzOverflow="overflow" vert="horz" lIns="0" tIns="0" rIns="0" bIns="0" rtlCol="0">
                          <a:noAutofit/>
                        </wps:bodyPr>
                      </wps:wsp>
                      <wps:wsp>
                        <wps:cNvPr id="8" name="Rectangle 18"/>
                        <wps:cNvSpPr/>
                        <wps:spPr>
                          <a:xfrm>
                            <a:off x="5053584" y="956968"/>
                            <a:ext cx="49586" cy="167656"/>
                          </a:xfrm>
                          <a:prstGeom prst="rect">
                            <a:avLst/>
                          </a:prstGeom>
                          <a:ln>
                            <a:noFill/>
                          </a:ln>
                        </wps:spPr>
                        <wps:txbx>
                          <w:txbxContent>
                            <w:p w14:paraId="483A51F2" w14:textId="77777777" w:rsidR="00967D38" w:rsidRDefault="00967D38" w:rsidP="00967D38">
                              <w:r>
                                <w:t xml:space="preserve"> </w:t>
                              </w:r>
                            </w:p>
                          </w:txbxContent>
                        </wps:txbx>
                        <wps:bodyPr horzOverflow="overflow" vert="horz" lIns="0" tIns="0" rIns="0" bIns="0" rtlCol="0">
                          <a:noAutofit/>
                        </wps:bodyPr>
                      </wps:wsp>
                      <wps:wsp>
                        <wps:cNvPr id="9" name="Rectangle 23"/>
                        <wps:cNvSpPr/>
                        <wps:spPr>
                          <a:xfrm>
                            <a:off x="2913888" y="2106064"/>
                            <a:ext cx="49587" cy="167656"/>
                          </a:xfrm>
                          <a:prstGeom prst="rect">
                            <a:avLst/>
                          </a:prstGeom>
                          <a:ln>
                            <a:noFill/>
                          </a:ln>
                        </wps:spPr>
                        <wps:txbx>
                          <w:txbxContent>
                            <w:p w14:paraId="78C92113" w14:textId="77777777" w:rsidR="00967D38" w:rsidRDefault="00967D38" w:rsidP="00967D38">
                              <w:r>
                                <w:t xml:space="preserve"> </w:t>
                              </w:r>
                            </w:p>
                          </w:txbxContent>
                        </wps:txbx>
                        <wps:bodyPr horzOverflow="overflow" vert="horz" lIns="0" tIns="0" rIns="0" bIns="0" rtlCol="0">
                          <a:noAutofit/>
                        </wps:bodyPr>
                      </wps:wsp>
                      <wps:wsp>
                        <wps:cNvPr id="10" name="Rectangle 24"/>
                        <wps:cNvSpPr/>
                        <wps:spPr>
                          <a:xfrm>
                            <a:off x="4155948" y="1411120"/>
                            <a:ext cx="49586" cy="167656"/>
                          </a:xfrm>
                          <a:prstGeom prst="rect">
                            <a:avLst/>
                          </a:prstGeom>
                          <a:ln>
                            <a:noFill/>
                          </a:ln>
                        </wps:spPr>
                        <wps:txbx>
                          <w:txbxContent>
                            <w:p w14:paraId="3CACA5CE" w14:textId="77777777" w:rsidR="00967D38" w:rsidRDefault="00967D38" w:rsidP="00967D38">
                              <w:r>
                                <w:t xml:space="preserve"> </w:t>
                              </w:r>
                            </w:p>
                          </w:txbxContent>
                        </wps:txbx>
                        <wps:bodyPr horzOverflow="overflow" vert="horz" lIns="0" tIns="0" rIns="0" bIns="0" rtlCol="0">
                          <a:noAutofit/>
                        </wps:bodyPr>
                      </wps:wsp>
                      <wps:wsp>
                        <wps:cNvPr id="11" name="Rectangle 25"/>
                        <wps:cNvSpPr/>
                        <wps:spPr>
                          <a:xfrm>
                            <a:off x="719328" y="2607460"/>
                            <a:ext cx="49587" cy="167656"/>
                          </a:xfrm>
                          <a:prstGeom prst="rect">
                            <a:avLst/>
                          </a:prstGeom>
                          <a:ln>
                            <a:noFill/>
                          </a:ln>
                        </wps:spPr>
                        <wps:txbx>
                          <w:txbxContent>
                            <w:p w14:paraId="29755D84" w14:textId="77777777" w:rsidR="00967D38" w:rsidRDefault="00967D38" w:rsidP="00967D38">
                              <w:r>
                                <w:t xml:space="preserve"> </w:t>
                              </w:r>
                            </w:p>
                          </w:txbxContent>
                        </wps:txbx>
                        <wps:bodyPr horzOverflow="overflow" vert="horz" lIns="0" tIns="0" rIns="0" bIns="0" rtlCol="0">
                          <a:noAutofit/>
                        </wps:bodyPr>
                      </wps:wsp>
                      <wps:wsp>
                        <wps:cNvPr id="12" name="Rectangle 26"/>
                        <wps:cNvSpPr/>
                        <wps:spPr>
                          <a:xfrm>
                            <a:off x="719328" y="2874209"/>
                            <a:ext cx="246149" cy="167656"/>
                          </a:xfrm>
                          <a:prstGeom prst="rect">
                            <a:avLst/>
                          </a:prstGeom>
                          <a:ln>
                            <a:noFill/>
                          </a:ln>
                        </wps:spPr>
                        <wps:txbx>
                          <w:txbxContent>
                            <w:p w14:paraId="6150BB39" w14:textId="77777777" w:rsidR="00967D38" w:rsidRDefault="00967D38" w:rsidP="00967D38">
                              <w:proofErr w:type="spellStart"/>
                              <w:r>
                                <w:t>dd</w:t>
                              </w:r>
                              <w:proofErr w:type="spellEnd"/>
                              <w:r>
                                <w:t xml:space="preserve"> </w:t>
                              </w:r>
                            </w:p>
                          </w:txbxContent>
                        </wps:txbx>
                        <wps:bodyPr horzOverflow="overflow" vert="horz" lIns="0" tIns="0" rIns="0" bIns="0" rtlCol="0">
                          <a:noAutofit/>
                        </wps:bodyPr>
                      </wps:wsp>
                      <wps:wsp>
                        <wps:cNvPr id="13" name="Rectangle 27"/>
                        <wps:cNvSpPr/>
                        <wps:spPr>
                          <a:xfrm>
                            <a:off x="2695956" y="2833109"/>
                            <a:ext cx="70435" cy="238148"/>
                          </a:xfrm>
                          <a:prstGeom prst="rect">
                            <a:avLst/>
                          </a:prstGeom>
                          <a:ln>
                            <a:noFill/>
                          </a:ln>
                        </wps:spPr>
                        <wps:txbx>
                          <w:txbxContent>
                            <w:p w14:paraId="26AC8DF9" w14:textId="77777777" w:rsidR="00967D38" w:rsidRDefault="00967D38" w:rsidP="00967D38">
                              <w:r>
                                <w:rPr>
                                  <w:b/>
                                  <w:sz w:val="3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9721F9">
              <v:group id="Group 5" style="position:absolute;left:0;text-align:left;margin-left:50pt;margin-top:62.15pt;width:278.95pt;height:137.7pt;z-index:-251658239;mso-position-horizontal-relative:margin;mso-position-vertical-relative:margin;mso-width-relative:margin;mso-height-relative:margin" coordsize="43838,21142" coordorigin="7193,9569" o:spid="_x0000_s1026" w14:anchorId="5103EE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">
                <v:rect id="Rectangle 17" style="position:absolute;left:31028;top:9755;width:355;height:1200;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v:textbox inset="0,0,0,0">
                    <w:txbxContent>
                      <w:p w:rsidR="00967D38" w:rsidP="00967D38" w:rsidRDefault="00967D38" w14:paraId="29D6B04F" w14:textId="77777777">
                        <w:r>
                          <w:rPr>
                            <w:sz w:val="15"/>
                          </w:rPr>
                          <w:t xml:space="preserve"> </w:t>
                        </w:r>
                      </w:p>
                    </w:txbxContent>
                  </v:textbox>
                </v:rect>
                <v:rect id="Rectangle 18" style="position:absolute;left:50535;top:9569;width:496;height:1677;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v:textbox inset="0,0,0,0">
                    <w:txbxContent>
                      <w:p w:rsidR="00967D38" w:rsidP="00967D38" w:rsidRDefault="00967D38" w14:paraId="0A6959E7" w14:textId="77777777">
                        <w:r>
                          <w:t xml:space="preserve"> </w:t>
                        </w:r>
                      </w:p>
                    </w:txbxContent>
                  </v:textbox>
                </v:rect>
                <v:rect id="Rectangle 23" style="position:absolute;left:29138;top:21060;width:496;height:1677;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v:textbox inset="0,0,0,0">
                    <w:txbxContent>
                      <w:p w:rsidR="00967D38" w:rsidP="00967D38" w:rsidRDefault="00967D38" w14:paraId="100C5B58" w14:textId="77777777">
                        <w:r>
                          <w:t xml:space="preserve"> </w:t>
                        </w:r>
                      </w:p>
                    </w:txbxContent>
                  </v:textbox>
                </v:rect>
                <v:rect id="Rectangle 24" style="position:absolute;left:41559;top:14111;width:496;height:1676;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v:textbox inset="0,0,0,0">
                    <w:txbxContent>
                      <w:p w:rsidR="00967D38" w:rsidP="00967D38" w:rsidRDefault="00967D38" w14:paraId="12F40E89" w14:textId="77777777">
                        <w:r>
                          <w:t xml:space="preserve"> </w:t>
                        </w:r>
                      </w:p>
                    </w:txbxContent>
                  </v:textbox>
                </v:rect>
                <v:rect id="Rectangle 25" style="position:absolute;left:7193;top:26074;width:496;height:1677;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v:textbox inset="0,0,0,0">
                    <w:txbxContent>
                      <w:p w:rsidR="00967D38" w:rsidP="00967D38" w:rsidRDefault="00967D38" w14:paraId="608DEACE" w14:textId="77777777">
                        <w:r>
                          <w:t xml:space="preserve"> </w:t>
                        </w:r>
                      </w:p>
                    </w:txbxContent>
                  </v:textbox>
                </v:rect>
                <v:rect id="Rectangle 26" style="position:absolute;left:7193;top:28742;width:2461;height:1676;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v:textbox inset="0,0,0,0">
                    <w:txbxContent>
                      <w:p w:rsidR="00967D38" w:rsidP="00967D38" w:rsidRDefault="00967D38" w14:paraId="7476E648" w14:textId="77777777">
                        <w:proofErr w:type="spellStart"/>
                        <w:r>
                          <w:t>dd</w:t>
                        </w:r>
                        <w:proofErr w:type="spellEnd"/>
                        <w:r>
                          <w:t xml:space="preserve"> </w:t>
                        </w:r>
                      </w:p>
                    </w:txbxContent>
                  </v:textbox>
                </v:rect>
                <v:rect id="Rectangle 27" style="position:absolute;left:26959;top:28331;width:704;height:2381;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v:textbox inset="0,0,0,0">
                    <w:txbxContent>
                      <w:p w:rsidR="00967D38" w:rsidP="00967D38" w:rsidRDefault="00967D38" w14:paraId="2BAC6FC9" w14:textId="77777777">
                        <w:r>
                          <w:rPr>
                            <w:b/>
                            <w:sz w:val="30"/>
                          </w:rPr>
                          <w:t xml:space="preserve"> </w:t>
                        </w:r>
                      </w:p>
                    </w:txbxContent>
                  </v:textbox>
                </v:rect>
                <w10:wrap anchorx="margin" anchory="margin"/>
              </v:group>
            </w:pict>
          </mc:Fallback>
        </mc:AlternateContent>
      </w:r>
      <w:r w:rsidR="00967D38">
        <w:rPr>
          <w:noProof/>
        </w:rPr>
        <w:drawing>
          <wp:anchor distT="0" distB="0" distL="114300" distR="114300" simplePos="0" relativeHeight="251658240" behindDoc="0" locked="0" layoutInCell="1" allowOverlap="1" wp14:anchorId="3B26A8CE" wp14:editId="5526AF4A">
            <wp:simplePos x="0" y="0"/>
            <wp:positionH relativeFrom="margin">
              <wp:posOffset>149225</wp:posOffset>
            </wp:positionH>
            <wp:positionV relativeFrom="paragraph">
              <wp:posOffset>255270</wp:posOffset>
            </wp:positionV>
            <wp:extent cx="5791200" cy="2297430"/>
            <wp:effectExtent l="0" t="0" r="0" b="7620"/>
            <wp:wrapThrough wrapText="bothSides">
              <wp:wrapPolygon edited="0">
                <wp:start x="0" y="0"/>
                <wp:lineTo x="0" y="21493"/>
                <wp:lineTo x="21529" y="21493"/>
                <wp:lineTo x="2152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2297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D38" w:rsidRPr="00561A68">
        <w:rPr>
          <w:b/>
          <w:i/>
          <w:iCs/>
          <w:sz w:val="48"/>
          <w:szCs w:val="48"/>
          <w:lang w:val="en-US"/>
        </w:rPr>
        <w:t>CODE OF CORPORATE SOCIAL RESPONSIBILITY</w:t>
      </w:r>
    </w:p>
    <w:p w14:paraId="7574AACA" w14:textId="77777777" w:rsidR="00967D38" w:rsidRPr="006C2A44" w:rsidRDefault="00967D38" w:rsidP="00267661">
      <w:pPr>
        <w:spacing w:after="28"/>
        <w:jc w:val="center"/>
        <w:rPr>
          <w:i/>
          <w:iCs/>
          <w:sz w:val="36"/>
          <w:szCs w:val="36"/>
          <w:lang w:val="en-US"/>
        </w:rPr>
      </w:pPr>
      <w:r w:rsidRPr="006C2A44">
        <w:rPr>
          <w:b/>
          <w:i/>
          <w:iCs/>
          <w:sz w:val="36"/>
          <w:szCs w:val="36"/>
          <w:lang w:val="en-US"/>
        </w:rPr>
        <w:t>Supplier Code of Conduct</w:t>
      </w:r>
    </w:p>
    <w:p w14:paraId="5EA3304F" w14:textId="38602DFA" w:rsidR="00967D38" w:rsidRDefault="00967D38">
      <w:pPr>
        <w:rPr>
          <w:lang w:val="en-US"/>
        </w:rPr>
      </w:pPr>
    </w:p>
    <w:p w14:paraId="5CD092E2" w14:textId="489FC862" w:rsidR="00967D38" w:rsidRPr="00967D38" w:rsidRDefault="00967D38" w:rsidP="00967D38">
      <w:pPr>
        <w:rPr>
          <w:lang w:val="en-US"/>
        </w:rPr>
      </w:pPr>
    </w:p>
    <w:p w14:paraId="34D7411A" w14:textId="40E952B2" w:rsidR="00967D38" w:rsidRPr="00967D38" w:rsidRDefault="00967D38" w:rsidP="00967D38">
      <w:pPr>
        <w:rPr>
          <w:lang w:val="en-US"/>
        </w:rPr>
      </w:pPr>
    </w:p>
    <w:p w14:paraId="52163EBF" w14:textId="3A71F530" w:rsidR="00967D38" w:rsidRPr="00967D38" w:rsidRDefault="00967D38" w:rsidP="00967D38">
      <w:pPr>
        <w:rPr>
          <w:lang w:val="en-US"/>
        </w:rPr>
      </w:pPr>
    </w:p>
    <w:p w14:paraId="40D7F712" w14:textId="382E5611" w:rsidR="00967D38" w:rsidRPr="00967D38" w:rsidRDefault="00967D38" w:rsidP="00967D38">
      <w:pPr>
        <w:rPr>
          <w:lang w:val="en-US"/>
        </w:rPr>
      </w:pPr>
    </w:p>
    <w:p w14:paraId="64A88C8F" w14:textId="3125479B" w:rsidR="00967D38" w:rsidRPr="00967D38" w:rsidRDefault="00967D38" w:rsidP="00967D38">
      <w:pPr>
        <w:rPr>
          <w:lang w:val="en-US"/>
        </w:rPr>
      </w:pPr>
    </w:p>
    <w:p w14:paraId="7E38D03C" w14:textId="64998036" w:rsidR="00967D38" w:rsidRPr="00967D38" w:rsidRDefault="00967D38" w:rsidP="00967D38">
      <w:pPr>
        <w:rPr>
          <w:lang w:val="en-US"/>
        </w:rPr>
      </w:pPr>
    </w:p>
    <w:p w14:paraId="6FD87F8A" w14:textId="5FA1CEDC" w:rsidR="00967D38" w:rsidRPr="00967D38" w:rsidRDefault="00967D38" w:rsidP="00967D38">
      <w:pPr>
        <w:rPr>
          <w:lang w:val="en-US"/>
        </w:rPr>
      </w:pPr>
    </w:p>
    <w:p w14:paraId="5D89C655" w14:textId="098A80C0" w:rsidR="00967D38" w:rsidRPr="00967D38" w:rsidRDefault="00967D38" w:rsidP="00967D38">
      <w:pPr>
        <w:rPr>
          <w:lang w:val="en-US"/>
        </w:rPr>
      </w:pPr>
    </w:p>
    <w:p w14:paraId="2179FF5F" w14:textId="6046AD23" w:rsidR="00967D38" w:rsidRPr="00967D38" w:rsidRDefault="00967D38" w:rsidP="00967D38">
      <w:pPr>
        <w:rPr>
          <w:lang w:val="en-US"/>
        </w:rPr>
      </w:pPr>
    </w:p>
    <w:p w14:paraId="126CF873" w14:textId="79841A5B" w:rsidR="00967D38" w:rsidRDefault="00967D38" w:rsidP="00967D38">
      <w:pPr>
        <w:rPr>
          <w:lang w:val="en-US"/>
        </w:rPr>
      </w:pPr>
    </w:p>
    <w:p w14:paraId="5BF4194E" w14:textId="2B05EB73" w:rsidR="00967D38" w:rsidRDefault="00967D38" w:rsidP="00967D38">
      <w:pPr>
        <w:tabs>
          <w:tab w:val="left" w:pos="1500"/>
        </w:tabs>
        <w:rPr>
          <w:lang w:val="en-US"/>
        </w:rPr>
      </w:pPr>
      <w:r>
        <w:rPr>
          <w:lang w:val="en-US"/>
        </w:rPr>
        <w:tab/>
      </w:r>
    </w:p>
    <w:p w14:paraId="1D2652C0" w14:textId="62415D86" w:rsidR="00967D38" w:rsidRDefault="00967D38" w:rsidP="00967D38">
      <w:pPr>
        <w:tabs>
          <w:tab w:val="left" w:pos="1500"/>
        </w:tabs>
        <w:rPr>
          <w:lang w:val="en-US"/>
        </w:rPr>
      </w:pPr>
    </w:p>
    <w:p w14:paraId="00ADCC5A" w14:textId="2685570A" w:rsidR="00967D38" w:rsidRDefault="00967D38" w:rsidP="00967D38">
      <w:pPr>
        <w:tabs>
          <w:tab w:val="left" w:pos="1500"/>
        </w:tabs>
        <w:rPr>
          <w:lang w:val="en-US"/>
        </w:rPr>
      </w:pPr>
    </w:p>
    <w:p w14:paraId="6468D2E7" w14:textId="246FDD12" w:rsidR="00967D38" w:rsidRDefault="00967D38" w:rsidP="00967D38">
      <w:pPr>
        <w:tabs>
          <w:tab w:val="left" w:pos="1500"/>
        </w:tabs>
        <w:rPr>
          <w:lang w:val="en-US"/>
        </w:rPr>
      </w:pPr>
    </w:p>
    <w:p w14:paraId="7280C1F8" w14:textId="509E3D68" w:rsidR="00967D38" w:rsidRDefault="00967D38" w:rsidP="00967D38">
      <w:pPr>
        <w:tabs>
          <w:tab w:val="left" w:pos="1500"/>
        </w:tabs>
        <w:rPr>
          <w:lang w:val="en-US"/>
        </w:rPr>
      </w:pPr>
    </w:p>
    <w:sdt>
      <w:sdtPr>
        <w:rPr>
          <w:rFonts w:asciiTheme="minorHAnsi" w:eastAsiaTheme="minorEastAsia" w:hAnsiTheme="minorHAnsi" w:cstheme="minorBidi"/>
          <w:color w:val="auto"/>
          <w:sz w:val="22"/>
          <w:szCs w:val="22"/>
          <w:lang w:val="nb-NO" w:eastAsia="zh-CN"/>
        </w:rPr>
        <w:id w:val="-1406370969"/>
        <w:docPartObj>
          <w:docPartGallery w:val="Table of Contents"/>
          <w:docPartUnique/>
        </w:docPartObj>
      </w:sdtPr>
      <w:sdtEndPr>
        <w:rPr>
          <w:b/>
          <w:bCs/>
          <w:noProof/>
        </w:rPr>
      </w:sdtEndPr>
      <w:sdtContent>
        <w:p w14:paraId="57078635" w14:textId="500B21A5" w:rsidR="001C0FF0" w:rsidRDefault="001C0FF0">
          <w:pPr>
            <w:pStyle w:val="TOCHeading"/>
          </w:pPr>
          <w:r>
            <w:t>Contents</w:t>
          </w:r>
        </w:p>
        <w:p w14:paraId="01A14308" w14:textId="63A4542F" w:rsidR="00177DC1" w:rsidRDefault="001C0FF0" w:rsidP="002A3134">
          <w:pPr>
            <w:pStyle w:val="TOC1"/>
            <w:rPr>
              <w:noProof/>
            </w:rPr>
          </w:pPr>
          <w:r>
            <w:fldChar w:fldCharType="begin"/>
          </w:r>
          <w:r>
            <w:instrText xml:space="preserve"> TOC \o "1-3" \h \z \u </w:instrText>
          </w:r>
          <w:r>
            <w:fldChar w:fldCharType="separate"/>
          </w:r>
          <w:hyperlink w:anchor="_Toc146037568" w:history="1">
            <w:r w:rsidR="00177DC1" w:rsidRPr="009B5DB2">
              <w:rPr>
                <w:rStyle w:val="Hyperlink"/>
                <w:noProof/>
              </w:rPr>
              <w:t>1.</w:t>
            </w:r>
            <w:r w:rsidR="00177DC1">
              <w:rPr>
                <w:noProof/>
              </w:rPr>
              <w:tab/>
            </w:r>
            <w:r w:rsidR="00177DC1" w:rsidRPr="009B5DB2">
              <w:rPr>
                <w:rStyle w:val="Hyperlink"/>
                <w:noProof/>
              </w:rPr>
              <w:t>Introduction</w:t>
            </w:r>
            <w:r w:rsidR="00177DC1">
              <w:rPr>
                <w:noProof/>
                <w:webHidden/>
              </w:rPr>
              <w:tab/>
            </w:r>
            <w:r w:rsidR="00177DC1">
              <w:rPr>
                <w:noProof/>
                <w:webHidden/>
              </w:rPr>
              <w:fldChar w:fldCharType="begin"/>
            </w:r>
            <w:r w:rsidR="00177DC1">
              <w:rPr>
                <w:noProof/>
                <w:webHidden/>
              </w:rPr>
              <w:instrText xml:space="preserve"> PAGEREF _Toc146037568 \h </w:instrText>
            </w:r>
            <w:r w:rsidR="00177DC1">
              <w:rPr>
                <w:noProof/>
                <w:webHidden/>
              </w:rPr>
            </w:r>
            <w:r w:rsidR="00177DC1">
              <w:rPr>
                <w:noProof/>
                <w:webHidden/>
              </w:rPr>
              <w:fldChar w:fldCharType="separate"/>
            </w:r>
            <w:r w:rsidR="00860820">
              <w:rPr>
                <w:noProof/>
                <w:webHidden/>
              </w:rPr>
              <w:t>3</w:t>
            </w:r>
            <w:r w:rsidR="00177DC1">
              <w:rPr>
                <w:noProof/>
                <w:webHidden/>
              </w:rPr>
              <w:fldChar w:fldCharType="end"/>
            </w:r>
          </w:hyperlink>
        </w:p>
        <w:p w14:paraId="22952E19" w14:textId="33507980" w:rsidR="00177DC1" w:rsidRDefault="00177DC1" w:rsidP="002A3134">
          <w:pPr>
            <w:pStyle w:val="TOC1"/>
            <w:rPr>
              <w:noProof/>
            </w:rPr>
          </w:pPr>
          <w:hyperlink w:anchor="_Toc146037569" w:history="1">
            <w:r w:rsidRPr="009B5DB2">
              <w:rPr>
                <w:rStyle w:val="Hyperlink"/>
                <w:noProof/>
                <w:lang w:val="en-US"/>
              </w:rPr>
              <w:t>2.</w:t>
            </w:r>
            <w:r>
              <w:rPr>
                <w:noProof/>
              </w:rPr>
              <w:tab/>
            </w:r>
            <w:r w:rsidRPr="009B5DB2">
              <w:rPr>
                <w:rStyle w:val="Hyperlink"/>
                <w:noProof/>
                <w:lang w:val="en-US"/>
              </w:rPr>
              <w:t>National legislation</w:t>
            </w:r>
            <w:r>
              <w:rPr>
                <w:noProof/>
                <w:webHidden/>
              </w:rPr>
              <w:tab/>
            </w:r>
            <w:r>
              <w:rPr>
                <w:noProof/>
                <w:webHidden/>
              </w:rPr>
              <w:fldChar w:fldCharType="begin"/>
            </w:r>
            <w:r>
              <w:rPr>
                <w:noProof/>
                <w:webHidden/>
              </w:rPr>
              <w:instrText xml:space="preserve"> PAGEREF _Toc146037569 \h </w:instrText>
            </w:r>
            <w:r>
              <w:rPr>
                <w:noProof/>
                <w:webHidden/>
              </w:rPr>
            </w:r>
            <w:r>
              <w:rPr>
                <w:noProof/>
                <w:webHidden/>
              </w:rPr>
              <w:fldChar w:fldCharType="separate"/>
            </w:r>
            <w:r w:rsidR="00860820">
              <w:rPr>
                <w:noProof/>
                <w:webHidden/>
              </w:rPr>
              <w:t>3</w:t>
            </w:r>
            <w:r>
              <w:rPr>
                <w:noProof/>
                <w:webHidden/>
              </w:rPr>
              <w:fldChar w:fldCharType="end"/>
            </w:r>
          </w:hyperlink>
        </w:p>
        <w:p w14:paraId="501644A8" w14:textId="2EF860BB" w:rsidR="00177DC1" w:rsidRDefault="00177DC1" w:rsidP="002A3134">
          <w:pPr>
            <w:pStyle w:val="TOC1"/>
            <w:rPr>
              <w:noProof/>
            </w:rPr>
          </w:pPr>
          <w:hyperlink w:anchor="_Toc146037570" w:history="1">
            <w:r w:rsidRPr="009B5DB2">
              <w:rPr>
                <w:rStyle w:val="Hyperlink"/>
                <w:noProof/>
                <w:lang w:val="en-US"/>
              </w:rPr>
              <w:t>3.</w:t>
            </w:r>
            <w:r>
              <w:rPr>
                <w:noProof/>
              </w:rPr>
              <w:tab/>
            </w:r>
            <w:r w:rsidRPr="009B5DB2">
              <w:rPr>
                <w:rStyle w:val="Hyperlink"/>
                <w:noProof/>
                <w:lang w:val="en-US"/>
              </w:rPr>
              <w:t xml:space="preserve">Human Rights </w:t>
            </w:r>
            <w:r>
              <w:rPr>
                <w:noProof/>
                <w:webHidden/>
              </w:rPr>
              <w:tab/>
            </w:r>
            <w:r>
              <w:rPr>
                <w:noProof/>
                <w:webHidden/>
              </w:rPr>
              <w:fldChar w:fldCharType="begin"/>
            </w:r>
            <w:r>
              <w:rPr>
                <w:noProof/>
                <w:webHidden/>
              </w:rPr>
              <w:instrText xml:space="preserve"> PAGEREF _Toc146037570 \h </w:instrText>
            </w:r>
            <w:r>
              <w:rPr>
                <w:noProof/>
                <w:webHidden/>
              </w:rPr>
            </w:r>
            <w:r>
              <w:rPr>
                <w:noProof/>
                <w:webHidden/>
              </w:rPr>
              <w:fldChar w:fldCharType="separate"/>
            </w:r>
            <w:r w:rsidR="00860820">
              <w:rPr>
                <w:noProof/>
                <w:webHidden/>
              </w:rPr>
              <w:t>4</w:t>
            </w:r>
            <w:r>
              <w:rPr>
                <w:noProof/>
                <w:webHidden/>
              </w:rPr>
              <w:fldChar w:fldCharType="end"/>
            </w:r>
          </w:hyperlink>
        </w:p>
        <w:p w14:paraId="0154C2A1" w14:textId="67D339B0" w:rsidR="00177DC1" w:rsidRDefault="00177DC1" w:rsidP="002A3134">
          <w:pPr>
            <w:pStyle w:val="TOC1"/>
            <w:rPr>
              <w:noProof/>
            </w:rPr>
          </w:pPr>
          <w:hyperlink w:anchor="_Toc146037571" w:history="1">
            <w:r w:rsidRPr="009B5DB2">
              <w:rPr>
                <w:rStyle w:val="Hyperlink"/>
                <w:noProof/>
                <w:lang w:val="en-US"/>
              </w:rPr>
              <w:t>4.</w:t>
            </w:r>
            <w:r>
              <w:rPr>
                <w:noProof/>
              </w:rPr>
              <w:tab/>
            </w:r>
            <w:r w:rsidRPr="009B5DB2">
              <w:rPr>
                <w:rStyle w:val="Hyperlink"/>
                <w:noProof/>
                <w:lang w:val="en-US"/>
              </w:rPr>
              <w:t>Working conditions</w:t>
            </w:r>
            <w:r>
              <w:rPr>
                <w:noProof/>
                <w:webHidden/>
              </w:rPr>
              <w:tab/>
            </w:r>
            <w:r>
              <w:rPr>
                <w:noProof/>
                <w:webHidden/>
              </w:rPr>
              <w:fldChar w:fldCharType="begin"/>
            </w:r>
            <w:r>
              <w:rPr>
                <w:noProof/>
                <w:webHidden/>
              </w:rPr>
              <w:instrText xml:space="preserve"> PAGEREF _Toc146037571 \h </w:instrText>
            </w:r>
            <w:r>
              <w:rPr>
                <w:noProof/>
                <w:webHidden/>
              </w:rPr>
            </w:r>
            <w:r>
              <w:rPr>
                <w:noProof/>
                <w:webHidden/>
              </w:rPr>
              <w:fldChar w:fldCharType="separate"/>
            </w:r>
            <w:r w:rsidR="00860820">
              <w:rPr>
                <w:noProof/>
                <w:webHidden/>
              </w:rPr>
              <w:t>4</w:t>
            </w:r>
            <w:r>
              <w:rPr>
                <w:noProof/>
                <w:webHidden/>
              </w:rPr>
              <w:fldChar w:fldCharType="end"/>
            </w:r>
          </w:hyperlink>
        </w:p>
        <w:p w14:paraId="2BBB5156" w14:textId="4C8FE321" w:rsidR="00177DC1" w:rsidRDefault="00177DC1">
          <w:pPr>
            <w:pStyle w:val="TOC2"/>
            <w:tabs>
              <w:tab w:val="left" w:pos="880"/>
            </w:tabs>
            <w:rPr>
              <w:noProof/>
            </w:rPr>
          </w:pPr>
          <w:hyperlink w:anchor="_Toc146037572" w:history="1">
            <w:r w:rsidRPr="009B5DB2">
              <w:rPr>
                <w:rStyle w:val="Hyperlink"/>
                <w:noProof/>
                <w:lang w:val="en-US"/>
              </w:rPr>
              <w:t>4.1.</w:t>
            </w:r>
            <w:r>
              <w:rPr>
                <w:noProof/>
              </w:rPr>
              <w:tab/>
            </w:r>
            <w:r w:rsidRPr="009B5DB2">
              <w:rPr>
                <w:rStyle w:val="Hyperlink"/>
                <w:noProof/>
                <w:lang w:val="en-US"/>
              </w:rPr>
              <w:t xml:space="preserve">Modern slavery </w:t>
            </w:r>
            <w:r>
              <w:rPr>
                <w:noProof/>
                <w:webHidden/>
              </w:rPr>
              <w:tab/>
            </w:r>
            <w:r>
              <w:rPr>
                <w:noProof/>
                <w:webHidden/>
              </w:rPr>
              <w:fldChar w:fldCharType="begin"/>
            </w:r>
            <w:r>
              <w:rPr>
                <w:noProof/>
                <w:webHidden/>
              </w:rPr>
              <w:instrText xml:space="preserve"> PAGEREF _Toc146037572 \h </w:instrText>
            </w:r>
            <w:r>
              <w:rPr>
                <w:noProof/>
                <w:webHidden/>
              </w:rPr>
            </w:r>
            <w:r>
              <w:rPr>
                <w:noProof/>
                <w:webHidden/>
              </w:rPr>
              <w:fldChar w:fldCharType="separate"/>
            </w:r>
            <w:r w:rsidR="00860820">
              <w:rPr>
                <w:noProof/>
                <w:webHidden/>
              </w:rPr>
              <w:t>5</w:t>
            </w:r>
            <w:r>
              <w:rPr>
                <w:noProof/>
                <w:webHidden/>
              </w:rPr>
              <w:fldChar w:fldCharType="end"/>
            </w:r>
          </w:hyperlink>
        </w:p>
        <w:p w14:paraId="4C2C2895" w14:textId="4BDF3376" w:rsidR="00177DC1" w:rsidRDefault="00177DC1">
          <w:pPr>
            <w:pStyle w:val="TOC2"/>
            <w:tabs>
              <w:tab w:val="left" w:pos="880"/>
            </w:tabs>
            <w:rPr>
              <w:noProof/>
            </w:rPr>
          </w:pPr>
          <w:hyperlink w:anchor="_Toc146037573" w:history="1">
            <w:r w:rsidRPr="009B5DB2">
              <w:rPr>
                <w:rStyle w:val="Hyperlink"/>
                <w:noProof/>
                <w:lang w:val="en-US"/>
              </w:rPr>
              <w:t>4.2.</w:t>
            </w:r>
            <w:r>
              <w:rPr>
                <w:noProof/>
              </w:rPr>
              <w:tab/>
            </w:r>
            <w:r w:rsidRPr="009B5DB2">
              <w:rPr>
                <w:rStyle w:val="Hyperlink"/>
                <w:noProof/>
                <w:lang w:val="en-US"/>
              </w:rPr>
              <w:t xml:space="preserve">Freedom of association and the right to collective bargaining </w:t>
            </w:r>
            <w:r>
              <w:rPr>
                <w:noProof/>
                <w:webHidden/>
              </w:rPr>
              <w:tab/>
            </w:r>
            <w:r>
              <w:rPr>
                <w:noProof/>
                <w:webHidden/>
              </w:rPr>
              <w:fldChar w:fldCharType="begin"/>
            </w:r>
            <w:r>
              <w:rPr>
                <w:noProof/>
                <w:webHidden/>
              </w:rPr>
              <w:instrText xml:space="preserve"> PAGEREF _Toc146037573 \h </w:instrText>
            </w:r>
            <w:r>
              <w:rPr>
                <w:noProof/>
                <w:webHidden/>
              </w:rPr>
            </w:r>
            <w:r>
              <w:rPr>
                <w:noProof/>
                <w:webHidden/>
              </w:rPr>
              <w:fldChar w:fldCharType="separate"/>
            </w:r>
            <w:r w:rsidR="00860820">
              <w:rPr>
                <w:noProof/>
                <w:webHidden/>
              </w:rPr>
              <w:t>5</w:t>
            </w:r>
            <w:r>
              <w:rPr>
                <w:noProof/>
                <w:webHidden/>
              </w:rPr>
              <w:fldChar w:fldCharType="end"/>
            </w:r>
          </w:hyperlink>
        </w:p>
        <w:p w14:paraId="551DC763" w14:textId="63ABF790" w:rsidR="00177DC1" w:rsidRDefault="00177DC1">
          <w:pPr>
            <w:pStyle w:val="TOC2"/>
            <w:tabs>
              <w:tab w:val="left" w:pos="880"/>
            </w:tabs>
            <w:rPr>
              <w:noProof/>
            </w:rPr>
          </w:pPr>
          <w:hyperlink w:anchor="_Toc146037574" w:history="1">
            <w:r w:rsidRPr="009B5DB2">
              <w:rPr>
                <w:rStyle w:val="Hyperlink"/>
                <w:noProof/>
                <w:lang w:val="en-US"/>
              </w:rPr>
              <w:t>4.3.</w:t>
            </w:r>
            <w:r>
              <w:rPr>
                <w:noProof/>
              </w:rPr>
              <w:tab/>
            </w:r>
            <w:r w:rsidRPr="009B5DB2">
              <w:rPr>
                <w:rStyle w:val="Hyperlink"/>
                <w:noProof/>
                <w:lang w:val="en-US"/>
              </w:rPr>
              <w:t xml:space="preserve">Child labour </w:t>
            </w:r>
            <w:r>
              <w:rPr>
                <w:noProof/>
                <w:webHidden/>
              </w:rPr>
              <w:tab/>
            </w:r>
            <w:r>
              <w:rPr>
                <w:noProof/>
                <w:webHidden/>
              </w:rPr>
              <w:fldChar w:fldCharType="begin"/>
            </w:r>
            <w:r>
              <w:rPr>
                <w:noProof/>
                <w:webHidden/>
              </w:rPr>
              <w:instrText xml:space="preserve"> PAGEREF _Toc146037574 \h </w:instrText>
            </w:r>
            <w:r>
              <w:rPr>
                <w:noProof/>
                <w:webHidden/>
              </w:rPr>
            </w:r>
            <w:r>
              <w:rPr>
                <w:noProof/>
                <w:webHidden/>
              </w:rPr>
              <w:fldChar w:fldCharType="separate"/>
            </w:r>
            <w:r w:rsidR="00860820">
              <w:rPr>
                <w:noProof/>
                <w:webHidden/>
              </w:rPr>
              <w:t>5</w:t>
            </w:r>
            <w:r>
              <w:rPr>
                <w:noProof/>
                <w:webHidden/>
              </w:rPr>
              <w:fldChar w:fldCharType="end"/>
            </w:r>
          </w:hyperlink>
        </w:p>
        <w:p w14:paraId="72770EA8" w14:textId="18619421" w:rsidR="00177DC1" w:rsidRDefault="00177DC1">
          <w:pPr>
            <w:pStyle w:val="TOC2"/>
            <w:tabs>
              <w:tab w:val="left" w:pos="880"/>
            </w:tabs>
            <w:rPr>
              <w:noProof/>
            </w:rPr>
          </w:pPr>
          <w:hyperlink w:anchor="_Toc146037575" w:history="1">
            <w:r w:rsidRPr="009B5DB2">
              <w:rPr>
                <w:rStyle w:val="Hyperlink"/>
                <w:noProof/>
                <w:lang w:val="en-US"/>
              </w:rPr>
              <w:t>4.4.</w:t>
            </w:r>
            <w:r>
              <w:rPr>
                <w:noProof/>
              </w:rPr>
              <w:tab/>
            </w:r>
            <w:r w:rsidRPr="009B5DB2">
              <w:rPr>
                <w:rStyle w:val="Hyperlink"/>
                <w:noProof/>
                <w:lang w:val="en-US"/>
              </w:rPr>
              <w:t xml:space="preserve">Non-discrimination </w:t>
            </w:r>
            <w:r>
              <w:rPr>
                <w:noProof/>
                <w:webHidden/>
              </w:rPr>
              <w:tab/>
            </w:r>
            <w:r>
              <w:rPr>
                <w:noProof/>
                <w:webHidden/>
              </w:rPr>
              <w:fldChar w:fldCharType="begin"/>
            </w:r>
            <w:r>
              <w:rPr>
                <w:noProof/>
                <w:webHidden/>
              </w:rPr>
              <w:instrText xml:space="preserve"> PAGEREF _Toc146037575 \h </w:instrText>
            </w:r>
            <w:r>
              <w:rPr>
                <w:noProof/>
                <w:webHidden/>
              </w:rPr>
            </w:r>
            <w:r>
              <w:rPr>
                <w:noProof/>
                <w:webHidden/>
              </w:rPr>
              <w:fldChar w:fldCharType="separate"/>
            </w:r>
            <w:r w:rsidR="00860820">
              <w:rPr>
                <w:noProof/>
                <w:webHidden/>
              </w:rPr>
              <w:t>6</w:t>
            </w:r>
            <w:r>
              <w:rPr>
                <w:noProof/>
                <w:webHidden/>
              </w:rPr>
              <w:fldChar w:fldCharType="end"/>
            </w:r>
          </w:hyperlink>
        </w:p>
        <w:p w14:paraId="5C7A403C" w14:textId="2B28BD6B" w:rsidR="00177DC1" w:rsidRDefault="00177DC1">
          <w:pPr>
            <w:pStyle w:val="TOC2"/>
            <w:tabs>
              <w:tab w:val="left" w:pos="880"/>
            </w:tabs>
            <w:rPr>
              <w:noProof/>
            </w:rPr>
          </w:pPr>
          <w:hyperlink w:anchor="_Toc146037576" w:history="1">
            <w:r w:rsidRPr="009B5DB2">
              <w:rPr>
                <w:rStyle w:val="Hyperlink"/>
                <w:noProof/>
                <w:lang w:val="en-US"/>
              </w:rPr>
              <w:t>4.5.</w:t>
            </w:r>
            <w:r>
              <w:rPr>
                <w:noProof/>
              </w:rPr>
              <w:tab/>
            </w:r>
            <w:r w:rsidRPr="009B5DB2">
              <w:rPr>
                <w:rStyle w:val="Hyperlink"/>
                <w:noProof/>
                <w:lang w:val="en-US"/>
              </w:rPr>
              <w:t>Harsh or inhumane treatment</w:t>
            </w:r>
            <w:r>
              <w:rPr>
                <w:noProof/>
                <w:webHidden/>
              </w:rPr>
              <w:tab/>
            </w:r>
            <w:r>
              <w:rPr>
                <w:noProof/>
                <w:webHidden/>
              </w:rPr>
              <w:fldChar w:fldCharType="begin"/>
            </w:r>
            <w:r>
              <w:rPr>
                <w:noProof/>
                <w:webHidden/>
              </w:rPr>
              <w:instrText xml:space="preserve"> PAGEREF _Toc146037576 \h </w:instrText>
            </w:r>
            <w:r>
              <w:rPr>
                <w:noProof/>
                <w:webHidden/>
              </w:rPr>
            </w:r>
            <w:r>
              <w:rPr>
                <w:noProof/>
                <w:webHidden/>
              </w:rPr>
              <w:fldChar w:fldCharType="separate"/>
            </w:r>
            <w:r w:rsidR="00860820">
              <w:rPr>
                <w:noProof/>
                <w:webHidden/>
              </w:rPr>
              <w:t>6</w:t>
            </w:r>
            <w:r>
              <w:rPr>
                <w:noProof/>
                <w:webHidden/>
              </w:rPr>
              <w:fldChar w:fldCharType="end"/>
            </w:r>
          </w:hyperlink>
        </w:p>
        <w:p w14:paraId="58FF2BB7" w14:textId="377E1960" w:rsidR="00177DC1" w:rsidRDefault="00177DC1">
          <w:pPr>
            <w:pStyle w:val="TOC2"/>
            <w:tabs>
              <w:tab w:val="left" w:pos="880"/>
            </w:tabs>
            <w:rPr>
              <w:noProof/>
            </w:rPr>
          </w:pPr>
          <w:hyperlink w:anchor="_Toc146037577" w:history="1">
            <w:r w:rsidRPr="009B5DB2">
              <w:rPr>
                <w:rStyle w:val="Hyperlink"/>
                <w:noProof/>
                <w:lang w:val="en-US"/>
              </w:rPr>
              <w:t>4.6.</w:t>
            </w:r>
            <w:r>
              <w:rPr>
                <w:noProof/>
              </w:rPr>
              <w:tab/>
            </w:r>
            <w:r w:rsidRPr="009B5DB2">
              <w:rPr>
                <w:rStyle w:val="Hyperlink"/>
                <w:noProof/>
                <w:lang w:val="en-US"/>
              </w:rPr>
              <w:t xml:space="preserve">Health and safety </w:t>
            </w:r>
            <w:r>
              <w:rPr>
                <w:noProof/>
                <w:webHidden/>
              </w:rPr>
              <w:tab/>
            </w:r>
            <w:r>
              <w:rPr>
                <w:noProof/>
                <w:webHidden/>
              </w:rPr>
              <w:fldChar w:fldCharType="begin"/>
            </w:r>
            <w:r>
              <w:rPr>
                <w:noProof/>
                <w:webHidden/>
              </w:rPr>
              <w:instrText xml:space="preserve"> PAGEREF _Toc146037577 \h </w:instrText>
            </w:r>
            <w:r>
              <w:rPr>
                <w:noProof/>
                <w:webHidden/>
              </w:rPr>
            </w:r>
            <w:r>
              <w:rPr>
                <w:noProof/>
                <w:webHidden/>
              </w:rPr>
              <w:fldChar w:fldCharType="separate"/>
            </w:r>
            <w:r w:rsidR="00860820">
              <w:rPr>
                <w:noProof/>
                <w:webHidden/>
              </w:rPr>
              <w:t>6</w:t>
            </w:r>
            <w:r>
              <w:rPr>
                <w:noProof/>
                <w:webHidden/>
              </w:rPr>
              <w:fldChar w:fldCharType="end"/>
            </w:r>
          </w:hyperlink>
        </w:p>
        <w:p w14:paraId="503CF73A" w14:textId="5134E219" w:rsidR="00177DC1" w:rsidRDefault="00177DC1">
          <w:pPr>
            <w:pStyle w:val="TOC2"/>
            <w:tabs>
              <w:tab w:val="left" w:pos="880"/>
            </w:tabs>
            <w:rPr>
              <w:noProof/>
            </w:rPr>
          </w:pPr>
          <w:hyperlink w:anchor="_Toc146037578" w:history="1">
            <w:r w:rsidRPr="009B5DB2">
              <w:rPr>
                <w:rStyle w:val="Hyperlink"/>
                <w:noProof/>
                <w:lang w:val="en-US"/>
              </w:rPr>
              <w:t>4.7.</w:t>
            </w:r>
            <w:r>
              <w:rPr>
                <w:noProof/>
              </w:rPr>
              <w:tab/>
            </w:r>
            <w:r w:rsidRPr="009B5DB2">
              <w:rPr>
                <w:rStyle w:val="Hyperlink"/>
                <w:noProof/>
                <w:lang w:val="en-US"/>
              </w:rPr>
              <w:t xml:space="preserve">Wages </w:t>
            </w:r>
            <w:r>
              <w:rPr>
                <w:noProof/>
                <w:webHidden/>
              </w:rPr>
              <w:tab/>
            </w:r>
            <w:r>
              <w:rPr>
                <w:noProof/>
                <w:webHidden/>
              </w:rPr>
              <w:fldChar w:fldCharType="begin"/>
            </w:r>
            <w:r>
              <w:rPr>
                <w:noProof/>
                <w:webHidden/>
              </w:rPr>
              <w:instrText xml:space="preserve"> PAGEREF _Toc146037578 \h </w:instrText>
            </w:r>
            <w:r>
              <w:rPr>
                <w:noProof/>
                <w:webHidden/>
              </w:rPr>
            </w:r>
            <w:r>
              <w:rPr>
                <w:noProof/>
                <w:webHidden/>
              </w:rPr>
              <w:fldChar w:fldCharType="separate"/>
            </w:r>
            <w:r w:rsidR="00860820">
              <w:rPr>
                <w:noProof/>
                <w:webHidden/>
              </w:rPr>
              <w:t>6</w:t>
            </w:r>
            <w:r>
              <w:rPr>
                <w:noProof/>
                <w:webHidden/>
              </w:rPr>
              <w:fldChar w:fldCharType="end"/>
            </w:r>
          </w:hyperlink>
        </w:p>
        <w:p w14:paraId="4DE54D8D" w14:textId="54D8BA5E" w:rsidR="00177DC1" w:rsidRDefault="00177DC1">
          <w:pPr>
            <w:pStyle w:val="TOC2"/>
            <w:tabs>
              <w:tab w:val="left" w:pos="880"/>
            </w:tabs>
            <w:rPr>
              <w:noProof/>
            </w:rPr>
          </w:pPr>
          <w:hyperlink w:anchor="_Toc146037579" w:history="1">
            <w:r w:rsidRPr="009B5DB2">
              <w:rPr>
                <w:rStyle w:val="Hyperlink"/>
                <w:noProof/>
                <w:lang w:val="en-US"/>
              </w:rPr>
              <w:t>4.8.</w:t>
            </w:r>
            <w:r>
              <w:rPr>
                <w:noProof/>
              </w:rPr>
              <w:tab/>
            </w:r>
            <w:r w:rsidRPr="009B5DB2">
              <w:rPr>
                <w:rStyle w:val="Hyperlink"/>
                <w:noProof/>
                <w:lang w:val="en-US"/>
              </w:rPr>
              <w:t xml:space="preserve">Working hours </w:t>
            </w:r>
            <w:r>
              <w:rPr>
                <w:noProof/>
                <w:webHidden/>
              </w:rPr>
              <w:tab/>
            </w:r>
            <w:r>
              <w:rPr>
                <w:noProof/>
                <w:webHidden/>
              </w:rPr>
              <w:fldChar w:fldCharType="begin"/>
            </w:r>
            <w:r>
              <w:rPr>
                <w:noProof/>
                <w:webHidden/>
              </w:rPr>
              <w:instrText xml:space="preserve"> PAGEREF _Toc146037579 \h </w:instrText>
            </w:r>
            <w:r>
              <w:rPr>
                <w:noProof/>
                <w:webHidden/>
              </w:rPr>
            </w:r>
            <w:r>
              <w:rPr>
                <w:noProof/>
                <w:webHidden/>
              </w:rPr>
              <w:fldChar w:fldCharType="separate"/>
            </w:r>
            <w:r w:rsidR="00860820">
              <w:rPr>
                <w:noProof/>
                <w:webHidden/>
              </w:rPr>
              <w:t>7</w:t>
            </w:r>
            <w:r>
              <w:rPr>
                <w:noProof/>
                <w:webHidden/>
              </w:rPr>
              <w:fldChar w:fldCharType="end"/>
            </w:r>
          </w:hyperlink>
        </w:p>
        <w:p w14:paraId="70DD001F" w14:textId="5A280A9D" w:rsidR="00177DC1" w:rsidRDefault="00177DC1">
          <w:pPr>
            <w:pStyle w:val="TOC2"/>
            <w:tabs>
              <w:tab w:val="left" w:pos="880"/>
            </w:tabs>
            <w:rPr>
              <w:noProof/>
            </w:rPr>
          </w:pPr>
          <w:hyperlink w:anchor="_Toc146037580" w:history="1">
            <w:r w:rsidRPr="009B5DB2">
              <w:rPr>
                <w:rStyle w:val="Hyperlink"/>
                <w:noProof/>
                <w:lang w:val="en-US"/>
              </w:rPr>
              <w:t>4.9.</w:t>
            </w:r>
            <w:r>
              <w:rPr>
                <w:noProof/>
              </w:rPr>
              <w:tab/>
            </w:r>
            <w:r w:rsidRPr="009B5DB2">
              <w:rPr>
                <w:rStyle w:val="Hyperlink"/>
                <w:noProof/>
                <w:lang w:val="en-US"/>
              </w:rPr>
              <w:t xml:space="preserve">Regular employment </w:t>
            </w:r>
            <w:r>
              <w:rPr>
                <w:noProof/>
                <w:webHidden/>
              </w:rPr>
              <w:tab/>
            </w:r>
            <w:r>
              <w:rPr>
                <w:noProof/>
                <w:webHidden/>
              </w:rPr>
              <w:fldChar w:fldCharType="begin"/>
            </w:r>
            <w:r>
              <w:rPr>
                <w:noProof/>
                <w:webHidden/>
              </w:rPr>
              <w:instrText xml:space="preserve"> PAGEREF _Toc146037580 \h </w:instrText>
            </w:r>
            <w:r>
              <w:rPr>
                <w:noProof/>
                <w:webHidden/>
              </w:rPr>
            </w:r>
            <w:r>
              <w:rPr>
                <w:noProof/>
                <w:webHidden/>
              </w:rPr>
              <w:fldChar w:fldCharType="separate"/>
            </w:r>
            <w:r w:rsidR="00860820">
              <w:rPr>
                <w:noProof/>
                <w:webHidden/>
              </w:rPr>
              <w:t>7</w:t>
            </w:r>
            <w:r>
              <w:rPr>
                <w:noProof/>
                <w:webHidden/>
              </w:rPr>
              <w:fldChar w:fldCharType="end"/>
            </w:r>
          </w:hyperlink>
        </w:p>
        <w:p w14:paraId="695AA6A9" w14:textId="2EB04371" w:rsidR="00177DC1" w:rsidRDefault="00177DC1">
          <w:pPr>
            <w:pStyle w:val="TOC2"/>
            <w:tabs>
              <w:tab w:val="left" w:pos="1100"/>
            </w:tabs>
            <w:rPr>
              <w:noProof/>
            </w:rPr>
          </w:pPr>
          <w:hyperlink w:anchor="_Toc146037581" w:history="1">
            <w:r w:rsidRPr="009B5DB2">
              <w:rPr>
                <w:rStyle w:val="Hyperlink"/>
                <w:noProof/>
                <w:lang w:val="en-US"/>
              </w:rPr>
              <w:t>4.10.</w:t>
            </w:r>
            <w:r>
              <w:rPr>
                <w:noProof/>
              </w:rPr>
              <w:tab/>
            </w:r>
            <w:r w:rsidRPr="009B5DB2">
              <w:rPr>
                <w:rStyle w:val="Hyperlink"/>
                <w:noProof/>
                <w:lang w:val="en-US"/>
              </w:rPr>
              <w:t xml:space="preserve">Marginalized populations </w:t>
            </w:r>
            <w:r>
              <w:rPr>
                <w:noProof/>
                <w:webHidden/>
              </w:rPr>
              <w:tab/>
            </w:r>
            <w:r>
              <w:rPr>
                <w:noProof/>
                <w:webHidden/>
              </w:rPr>
              <w:fldChar w:fldCharType="begin"/>
            </w:r>
            <w:r>
              <w:rPr>
                <w:noProof/>
                <w:webHidden/>
              </w:rPr>
              <w:instrText xml:space="preserve"> PAGEREF _Toc146037581 \h </w:instrText>
            </w:r>
            <w:r>
              <w:rPr>
                <w:noProof/>
                <w:webHidden/>
              </w:rPr>
            </w:r>
            <w:r>
              <w:rPr>
                <w:noProof/>
                <w:webHidden/>
              </w:rPr>
              <w:fldChar w:fldCharType="separate"/>
            </w:r>
            <w:r w:rsidR="00860820">
              <w:rPr>
                <w:noProof/>
                <w:webHidden/>
              </w:rPr>
              <w:t>7</w:t>
            </w:r>
            <w:r>
              <w:rPr>
                <w:noProof/>
                <w:webHidden/>
              </w:rPr>
              <w:fldChar w:fldCharType="end"/>
            </w:r>
          </w:hyperlink>
        </w:p>
        <w:p w14:paraId="55B895E8" w14:textId="25EE5220" w:rsidR="00177DC1" w:rsidRDefault="00177DC1" w:rsidP="002A3134">
          <w:pPr>
            <w:pStyle w:val="TOC1"/>
            <w:rPr>
              <w:noProof/>
            </w:rPr>
          </w:pPr>
          <w:hyperlink w:anchor="_Toc146037582" w:history="1">
            <w:r w:rsidRPr="009B5DB2">
              <w:rPr>
                <w:rStyle w:val="Hyperlink"/>
                <w:noProof/>
                <w:lang w:val="en-US"/>
              </w:rPr>
              <w:t>5.</w:t>
            </w:r>
            <w:r>
              <w:rPr>
                <w:noProof/>
              </w:rPr>
              <w:tab/>
            </w:r>
            <w:r w:rsidRPr="009B5DB2">
              <w:rPr>
                <w:rStyle w:val="Hyperlink"/>
                <w:noProof/>
                <w:lang w:val="en-US"/>
              </w:rPr>
              <w:t>Environment</w:t>
            </w:r>
            <w:r>
              <w:rPr>
                <w:noProof/>
                <w:webHidden/>
              </w:rPr>
              <w:tab/>
            </w:r>
            <w:r>
              <w:rPr>
                <w:noProof/>
                <w:webHidden/>
              </w:rPr>
              <w:fldChar w:fldCharType="begin"/>
            </w:r>
            <w:r>
              <w:rPr>
                <w:noProof/>
                <w:webHidden/>
              </w:rPr>
              <w:instrText xml:space="preserve"> PAGEREF _Toc146037582 \h </w:instrText>
            </w:r>
            <w:r>
              <w:rPr>
                <w:noProof/>
                <w:webHidden/>
              </w:rPr>
            </w:r>
            <w:r>
              <w:rPr>
                <w:noProof/>
                <w:webHidden/>
              </w:rPr>
              <w:fldChar w:fldCharType="separate"/>
            </w:r>
            <w:r w:rsidR="00860820">
              <w:rPr>
                <w:noProof/>
                <w:webHidden/>
              </w:rPr>
              <w:t>8</w:t>
            </w:r>
            <w:r>
              <w:rPr>
                <w:noProof/>
                <w:webHidden/>
              </w:rPr>
              <w:fldChar w:fldCharType="end"/>
            </w:r>
          </w:hyperlink>
        </w:p>
        <w:p w14:paraId="255BD06E" w14:textId="748EDDDA" w:rsidR="00177DC1" w:rsidRDefault="00177DC1" w:rsidP="002A3134">
          <w:pPr>
            <w:pStyle w:val="TOC1"/>
            <w:rPr>
              <w:noProof/>
            </w:rPr>
          </w:pPr>
          <w:hyperlink w:anchor="_Toc146037583" w:history="1">
            <w:r w:rsidRPr="009B5DB2">
              <w:rPr>
                <w:rStyle w:val="Hyperlink"/>
                <w:noProof/>
                <w:lang w:val="en-US"/>
              </w:rPr>
              <w:t>6.</w:t>
            </w:r>
            <w:r>
              <w:rPr>
                <w:noProof/>
              </w:rPr>
              <w:tab/>
            </w:r>
            <w:r w:rsidRPr="009B5DB2">
              <w:rPr>
                <w:rStyle w:val="Hyperlink"/>
                <w:noProof/>
                <w:lang w:val="en-US"/>
              </w:rPr>
              <w:t xml:space="preserve">Business ethics </w:t>
            </w:r>
            <w:r>
              <w:rPr>
                <w:noProof/>
                <w:webHidden/>
              </w:rPr>
              <w:tab/>
            </w:r>
            <w:r>
              <w:rPr>
                <w:noProof/>
                <w:webHidden/>
              </w:rPr>
              <w:fldChar w:fldCharType="begin"/>
            </w:r>
            <w:r>
              <w:rPr>
                <w:noProof/>
                <w:webHidden/>
              </w:rPr>
              <w:instrText xml:space="preserve"> PAGEREF _Toc146037583 \h </w:instrText>
            </w:r>
            <w:r>
              <w:rPr>
                <w:noProof/>
                <w:webHidden/>
              </w:rPr>
            </w:r>
            <w:r>
              <w:rPr>
                <w:noProof/>
                <w:webHidden/>
              </w:rPr>
              <w:fldChar w:fldCharType="separate"/>
            </w:r>
            <w:r w:rsidR="00860820">
              <w:rPr>
                <w:noProof/>
                <w:webHidden/>
              </w:rPr>
              <w:t>8</w:t>
            </w:r>
            <w:r>
              <w:rPr>
                <w:noProof/>
                <w:webHidden/>
              </w:rPr>
              <w:fldChar w:fldCharType="end"/>
            </w:r>
          </w:hyperlink>
        </w:p>
        <w:p w14:paraId="4E57DC0F" w14:textId="218F48A2" w:rsidR="00177DC1" w:rsidRDefault="00177DC1" w:rsidP="002A3134">
          <w:pPr>
            <w:pStyle w:val="TOC1"/>
            <w:rPr>
              <w:noProof/>
            </w:rPr>
          </w:pPr>
          <w:hyperlink w:anchor="_Toc146037584" w:history="1">
            <w:r w:rsidRPr="009B5DB2">
              <w:rPr>
                <w:rStyle w:val="Hyperlink"/>
                <w:noProof/>
                <w:lang w:val="en-US"/>
              </w:rPr>
              <w:t>7.</w:t>
            </w:r>
            <w:r>
              <w:rPr>
                <w:noProof/>
              </w:rPr>
              <w:tab/>
            </w:r>
            <w:r w:rsidRPr="009B5DB2">
              <w:rPr>
                <w:rStyle w:val="Hyperlink"/>
                <w:noProof/>
                <w:lang w:val="en-US"/>
              </w:rPr>
              <w:t>Data privacy</w:t>
            </w:r>
            <w:r>
              <w:rPr>
                <w:noProof/>
                <w:webHidden/>
              </w:rPr>
              <w:tab/>
            </w:r>
            <w:r>
              <w:rPr>
                <w:noProof/>
                <w:webHidden/>
              </w:rPr>
              <w:fldChar w:fldCharType="begin"/>
            </w:r>
            <w:r>
              <w:rPr>
                <w:noProof/>
                <w:webHidden/>
              </w:rPr>
              <w:instrText xml:space="preserve"> PAGEREF _Toc146037584 \h </w:instrText>
            </w:r>
            <w:r>
              <w:rPr>
                <w:noProof/>
                <w:webHidden/>
              </w:rPr>
            </w:r>
            <w:r>
              <w:rPr>
                <w:noProof/>
                <w:webHidden/>
              </w:rPr>
              <w:fldChar w:fldCharType="separate"/>
            </w:r>
            <w:r w:rsidR="00860820">
              <w:rPr>
                <w:noProof/>
                <w:webHidden/>
              </w:rPr>
              <w:t>9</w:t>
            </w:r>
            <w:r>
              <w:rPr>
                <w:noProof/>
                <w:webHidden/>
              </w:rPr>
              <w:fldChar w:fldCharType="end"/>
            </w:r>
          </w:hyperlink>
        </w:p>
        <w:p w14:paraId="1BA20BF6" w14:textId="50374C12" w:rsidR="00177DC1" w:rsidRDefault="00177DC1" w:rsidP="002A3134">
          <w:pPr>
            <w:pStyle w:val="TOC1"/>
            <w:rPr>
              <w:noProof/>
            </w:rPr>
          </w:pPr>
          <w:hyperlink w:anchor="_Toc146037585" w:history="1">
            <w:r w:rsidRPr="009B5DB2">
              <w:rPr>
                <w:rStyle w:val="Hyperlink"/>
                <w:noProof/>
                <w:lang w:val="en-US"/>
              </w:rPr>
              <w:t>8.</w:t>
            </w:r>
            <w:r>
              <w:rPr>
                <w:noProof/>
              </w:rPr>
              <w:tab/>
            </w:r>
            <w:r w:rsidRPr="009B5DB2">
              <w:rPr>
                <w:rStyle w:val="Hyperlink"/>
                <w:noProof/>
                <w:lang w:val="en-US"/>
              </w:rPr>
              <w:t>Whistleblowing</w:t>
            </w:r>
            <w:r>
              <w:rPr>
                <w:noProof/>
                <w:webHidden/>
              </w:rPr>
              <w:tab/>
            </w:r>
            <w:r>
              <w:rPr>
                <w:noProof/>
                <w:webHidden/>
              </w:rPr>
              <w:fldChar w:fldCharType="begin"/>
            </w:r>
            <w:r>
              <w:rPr>
                <w:noProof/>
                <w:webHidden/>
              </w:rPr>
              <w:instrText xml:space="preserve"> PAGEREF _Toc146037585 \h </w:instrText>
            </w:r>
            <w:r>
              <w:rPr>
                <w:noProof/>
                <w:webHidden/>
              </w:rPr>
            </w:r>
            <w:r>
              <w:rPr>
                <w:noProof/>
                <w:webHidden/>
              </w:rPr>
              <w:fldChar w:fldCharType="separate"/>
            </w:r>
            <w:r w:rsidR="00860820">
              <w:rPr>
                <w:noProof/>
                <w:webHidden/>
              </w:rPr>
              <w:t>9</w:t>
            </w:r>
            <w:r>
              <w:rPr>
                <w:noProof/>
                <w:webHidden/>
              </w:rPr>
              <w:fldChar w:fldCharType="end"/>
            </w:r>
          </w:hyperlink>
        </w:p>
        <w:p w14:paraId="32B18E0C" w14:textId="449F19EA" w:rsidR="00177DC1" w:rsidRDefault="00177DC1" w:rsidP="002A3134">
          <w:pPr>
            <w:pStyle w:val="TOC1"/>
            <w:rPr>
              <w:noProof/>
            </w:rPr>
          </w:pPr>
          <w:hyperlink w:anchor="_Toc146037586" w:history="1">
            <w:r w:rsidRPr="009B5DB2">
              <w:rPr>
                <w:rStyle w:val="Hyperlink"/>
                <w:noProof/>
                <w:lang w:val="en-US"/>
              </w:rPr>
              <w:t>9.</w:t>
            </w:r>
            <w:r>
              <w:rPr>
                <w:noProof/>
              </w:rPr>
              <w:tab/>
            </w:r>
            <w:r w:rsidRPr="009B5DB2">
              <w:rPr>
                <w:rStyle w:val="Hyperlink"/>
                <w:noProof/>
                <w:lang w:val="en-US"/>
              </w:rPr>
              <w:t>Boycotts</w:t>
            </w:r>
            <w:r>
              <w:rPr>
                <w:noProof/>
                <w:webHidden/>
              </w:rPr>
              <w:tab/>
            </w:r>
            <w:r>
              <w:rPr>
                <w:noProof/>
                <w:webHidden/>
              </w:rPr>
              <w:fldChar w:fldCharType="begin"/>
            </w:r>
            <w:r>
              <w:rPr>
                <w:noProof/>
                <w:webHidden/>
              </w:rPr>
              <w:instrText xml:space="preserve"> PAGEREF _Toc146037586 \h </w:instrText>
            </w:r>
            <w:r>
              <w:rPr>
                <w:noProof/>
                <w:webHidden/>
              </w:rPr>
            </w:r>
            <w:r>
              <w:rPr>
                <w:noProof/>
                <w:webHidden/>
              </w:rPr>
              <w:fldChar w:fldCharType="separate"/>
            </w:r>
            <w:r w:rsidR="00860820">
              <w:rPr>
                <w:noProof/>
                <w:webHidden/>
              </w:rPr>
              <w:t>9</w:t>
            </w:r>
            <w:r>
              <w:rPr>
                <w:noProof/>
                <w:webHidden/>
              </w:rPr>
              <w:fldChar w:fldCharType="end"/>
            </w:r>
          </w:hyperlink>
        </w:p>
        <w:p w14:paraId="60A3263E" w14:textId="1554FDA5" w:rsidR="00177DC1" w:rsidRDefault="00177DC1" w:rsidP="002A3134">
          <w:pPr>
            <w:pStyle w:val="TOC1"/>
            <w:rPr>
              <w:noProof/>
            </w:rPr>
          </w:pPr>
          <w:hyperlink w:anchor="_Toc146037587" w:history="1">
            <w:r w:rsidRPr="009B5DB2">
              <w:rPr>
                <w:rStyle w:val="Hyperlink"/>
                <w:noProof/>
                <w:lang w:val="en-US"/>
              </w:rPr>
              <w:t>10.</w:t>
            </w:r>
            <w:r>
              <w:rPr>
                <w:noProof/>
              </w:rPr>
              <w:tab/>
            </w:r>
            <w:r w:rsidRPr="009B5DB2">
              <w:rPr>
                <w:rStyle w:val="Hyperlink"/>
                <w:noProof/>
                <w:lang w:val="en-US"/>
              </w:rPr>
              <w:t>Audits and non-compliance</w:t>
            </w:r>
            <w:r>
              <w:rPr>
                <w:noProof/>
                <w:webHidden/>
              </w:rPr>
              <w:tab/>
            </w:r>
            <w:r>
              <w:rPr>
                <w:noProof/>
                <w:webHidden/>
              </w:rPr>
              <w:fldChar w:fldCharType="begin"/>
            </w:r>
            <w:r>
              <w:rPr>
                <w:noProof/>
                <w:webHidden/>
              </w:rPr>
              <w:instrText xml:space="preserve"> PAGEREF _Toc146037587 \h </w:instrText>
            </w:r>
            <w:r>
              <w:rPr>
                <w:noProof/>
                <w:webHidden/>
              </w:rPr>
            </w:r>
            <w:r>
              <w:rPr>
                <w:noProof/>
                <w:webHidden/>
              </w:rPr>
              <w:fldChar w:fldCharType="separate"/>
            </w:r>
            <w:r w:rsidR="00860820">
              <w:rPr>
                <w:noProof/>
                <w:webHidden/>
              </w:rPr>
              <w:t>10</w:t>
            </w:r>
            <w:r>
              <w:rPr>
                <w:noProof/>
                <w:webHidden/>
              </w:rPr>
              <w:fldChar w:fldCharType="end"/>
            </w:r>
          </w:hyperlink>
        </w:p>
        <w:p w14:paraId="6DFF0817" w14:textId="49D9BC5A" w:rsidR="00177DC1" w:rsidRDefault="00177DC1" w:rsidP="002A3134">
          <w:pPr>
            <w:pStyle w:val="TOC1"/>
            <w:rPr>
              <w:noProof/>
            </w:rPr>
          </w:pPr>
          <w:hyperlink w:anchor="_Toc146037588" w:history="1">
            <w:r w:rsidRPr="009B5DB2">
              <w:rPr>
                <w:rStyle w:val="Hyperlink"/>
                <w:noProof/>
                <w:lang w:val="en-US"/>
              </w:rPr>
              <w:t>Signature</w:t>
            </w:r>
            <w:r>
              <w:rPr>
                <w:noProof/>
                <w:webHidden/>
              </w:rPr>
              <w:tab/>
            </w:r>
            <w:r>
              <w:rPr>
                <w:noProof/>
                <w:webHidden/>
              </w:rPr>
              <w:fldChar w:fldCharType="begin"/>
            </w:r>
            <w:r>
              <w:rPr>
                <w:noProof/>
                <w:webHidden/>
              </w:rPr>
              <w:instrText xml:space="preserve"> PAGEREF _Toc146037588 \h </w:instrText>
            </w:r>
            <w:r>
              <w:rPr>
                <w:noProof/>
                <w:webHidden/>
              </w:rPr>
            </w:r>
            <w:r>
              <w:rPr>
                <w:noProof/>
                <w:webHidden/>
              </w:rPr>
              <w:fldChar w:fldCharType="separate"/>
            </w:r>
            <w:r w:rsidR="00860820">
              <w:rPr>
                <w:noProof/>
                <w:webHidden/>
              </w:rPr>
              <w:t>10</w:t>
            </w:r>
            <w:r>
              <w:rPr>
                <w:noProof/>
                <w:webHidden/>
              </w:rPr>
              <w:fldChar w:fldCharType="end"/>
            </w:r>
          </w:hyperlink>
        </w:p>
        <w:p w14:paraId="6BE645F3" w14:textId="59BECFE4" w:rsidR="00177DC1" w:rsidRDefault="00177DC1" w:rsidP="002A3134">
          <w:pPr>
            <w:pStyle w:val="TOC1"/>
            <w:rPr>
              <w:noProof/>
            </w:rPr>
          </w:pPr>
          <w:hyperlink w:anchor="_Toc146037589" w:history="1">
            <w:r w:rsidRPr="009B5DB2">
              <w:rPr>
                <w:rStyle w:val="Hyperlink"/>
                <w:noProof/>
                <w:lang w:val="en-US"/>
              </w:rPr>
              <w:t>Appendix 1</w:t>
            </w:r>
            <w:r>
              <w:rPr>
                <w:noProof/>
                <w:webHidden/>
              </w:rPr>
              <w:tab/>
            </w:r>
            <w:r>
              <w:rPr>
                <w:noProof/>
                <w:webHidden/>
              </w:rPr>
              <w:fldChar w:fldCharType="begin"/>
            </w:r>
            <w:r>
              <w:rPr>
                <w:noProof/>
                <w:webHidden/>
              </w:rPr>
              <w:instrText xml:space="preserve"> PAGEREF _Toc146037589 \h </w:instrText>
            </w:r>
            <w:r>
              <w:rPr>
                <w:noProof/>
                <w:webHidden/>
              </w:rPr>
            </w:r>
            <w:r>
              <w:rPr>
                <w:noProof/>
                <w:webHidden/>
              </w:rPr>
              <w:fldChar w:fldCharType="separate"/>
            </w:r>
            <w:r w:rsidR="00860820">
              <w:rPr>
                <w:noProof/>
                <w:webHidden/>
              </w:rPr>
              <w:t>12</w:t>
            </w:r>
            <w:r>
              <w:rPr>
                <w:noProof/>
                <w:webHidden/>
              </w:rPr>
              <w:fldChar w:fldCharType="end"/>
            </w:r>
          </w:hyperlink>
        </w:p>
        <w:p w14:paraId="7C16752F" w14:textId="400883AB" w:rsidR="00177DC1" w:rsidRDefault="00177DC1" w:rsidP="002A3134">
          <w:pPr>
            <w:pStyle w:val="TOC1"/>
            <w:rPr>
              <w:noProof/>
            </w:rPr>
          </w:pPr>
          <w:hyperlink w:anchor="_Toc146037590" w:history="1">
            <w:r w:rsidRPr="009B5DB2">
              <w:rPr>
                <w:rStyle w:val="Hyperlink"/>
                <w:noProof/>
                <w:lang w:val="en-US"/>
              </w:rPr>
              <w:t>Appendix 2</w:t>
            </w:r>
            <w:r>
              <w:rPr>
                <w:noProof/>
                <w:webHidden/>
              </w:rPr>
              <w:tab/>
            </w:r>
            <w:r>
              <w:rPr>
                <w:noProof/>
                <w:webHidden/>
              </w:rPr>
              <w:fldChar w:fldCharType="begin"/>
            </w:r>
            <w:r>
              <w:rPr>
                <w:noProof/>
                <w:webHidden/>
              </w:rPr>
              <w:instrText xml:space="preserve"> PAGEREF _Toc146037590 \h </w:instrText>
            </w:r>
            <w:r>
              <w:rPr>
                <w:noProof/>
                <w:webHidden/>
              </w:rPr>
            </w:r>
            <w:r>
              <w:rPr>
                <w:noProof/>
                <w:webHidden/>
              </w:rPr>
              <w:fldChar w:fldCharType="separate"/>
            </w:r>
            <w:r w:rsidR="00860820">
              <w:rPr>
                <w:noProof/>
                <w:webHidden/>
              </w:rPr>
              <w:t>12</w:t>
            </w:r>
            <w:r>
              <w:rPr>
                <w:noProof/>
                <w:webHidden/>
              </w:rPr>
              <w:fldChar w:fldCharType="end"/>
            </w:r>
          </w:hyperlink>
        </w:p>
        <w:p w14:paraId="56B489BA" w14:textId="049A7A4C" w:rsidR="001C0FF0" w:rsidRDefault="001C0FF0">
          <w:r>
            <w:rPr>
              <w:b/>
              <w:bCs/>
              <w:noProof/>
            </w:rPr>
            <w:fldChar w:fldCharType="end"/>
          </w:r>
        </w:p>
      </w:sdtContent>
    </w:sdt>
    <w:p w14:paraId="61A6916D" w14:textId="4E25E9D9" w:rsidR="00967D38" w:rsidRDefault="00967D38" w:rsidP="00967D38">
      <w:pPr>
        <w:tabs>
          <w:tab w:val="left" w:pos="1500"/>
        </w:tabs>
        <w:rPr>
          <w:lang w:val="en-US"/>
        </w:rPr>
      </w:pPr>
    </w:p>
    <w:p w14:paraId="1F890F36" w14:textId="68195B3D" w:rsidR="00967D38" w:rsidRDefault="00967D38" w:rsidP="00967D38">
      <w:pPr>
        <w:tabs>
          <w:tab w:val="left" w:pos="1500"/>
        </w:tabs>
        <w:rPr>
          <w:lang w:val="en-US"/>
        </w:rPr>
      </w:pPr>
    </w:p>
    <w:p w14:paraId="2FCE1E16" w14:textId="1164ED30" w:rsidR="00967D38" w:rsidRDefault="00967D38" w:rsidP="00967D38">
      <w:pPr>
        <w:tabs>
          <w:tab w:val="left" w:pos="1500"/>
        </w:tabs>
        <w:rPr>
          <w:lang w:val="en-US"/>
        </w:rPr>
      </w:pPr>
    </w:p>
    <w:p w14:paraId="67EC10F1" w14:textId="6652EAD4" w:rsidR="00967D38" w:rsidRDefault="00967D38" w:rsidP="00967D38">
      <w:pPr>
        <w:tabs>
          <w:tab w:val="left" w:pos="1500"/>
        </w:tabs>
        <w:rPr>
          <w:lang w:val="en-US"/>
        </w:rPr>
      </w:pPr>
    </w:p>
    <w:p w14:paraId="1607BBD5" w14:textId="41BD94AC" w:rsidR="00967D38" w:rsidRDefault="00967D38" w:rsidP="00967D38">
      <w:pPr>
        <w:tabs>
          <w:tab w:val="left" w:pos="1500"/>
        </w:tabs>
        <w:rPr>
          <w:lang w:val="en-US"/>
        </w:rPr>
      </w:pPr>
    </w:p>
    <w:p w14:paraId="20FD7077" w14:textId="35D040E0" w:rsidR="00967D38" w:rsidRDefault="00967D38" w:rsidP="00967D38">
      <w:pPr>
        <w:tabs>
          <w:tab w:val="left" w:pos="1500"/>
        </w:tabs>
        <w:rPr>
          <w:lang w:val="en-US"/>
        </w:rPr>
      </w:pPr>
    </w:p>
    <w:p w14:paraId="11559B55" w14:textId="1C34CA12" w:rsidR="00967D38" w:rsidRDefault="00967D38" w:rsidP="00967D38">
      <w:pPr>
        <w:tabs>
          <w:tab w:val="left" w:pos="1500"/>
        </w:tabs>
        <w:rPr>
          <w:lang w:val="en-US"/>
        </w:rPr>
      </w:pPr>
    </w:p>
    <w:p w14:paraId="3038E53D" w14:textId="11BF20B1" w:rsidR="00967D38" w:rsidRDefault="00967D38" w:rsidP="00967D38">
      <w:pPr>
        <w:tabs>
          <w:tab w:val="left" w:pos="1500"/>
        </w:tabs>
        <w:rPr>
          <w:lang w:val="en-US"/>
        </w:rPr>
      </w:pPr>
    </w:p>
    <w:p w14:paraId="09DBC0F6" w14:textId="4E8657BC" w:rsidR="00967D38" w:rsidRDefault="00967D38" w:rsidP="00967D38">
      <w:pPr>
        <w:tabs>
          <w:tab w:val="left" w:pos="1500"/>
        </w:tabs>
        <w:rPr>
          <w:lang w:val="en-US"/>
        </w:rPr>
      </w:pPr>
    </w:p>
    <w:p w14:paraId="6DE4A3FA" w14:textId="77777777" w:rsidR="00967D38" w:rsidRDefault="00967D38" w:rsidP="001C0FF0">
      <w:pPr>
        <w:pStyle w:val="Heading1"/>
        <w:numPr>
          <w:ilvl w:val="0"/>
          <w:numId w:val="4"/>
        </w:numPr>
        <w:spacing w:line="360" w:lineRule="auto"/>
      </w:pPr>
      <w:bookmarkStart w:id="0" w:name="_Toc137556454"/>
      <w:bookmarkStart w:id="1" w:name="_Toc146037568"/>
      <w:proofErr w:type="spellStart"/>
      <w:r>
        <w:t>Introduction</w:t>
      </w:r>
      <w:bookmarkEnd w:id="0"/>
      <w:bookmarkEnd w:id="1"/>
      <w:proofErr w:type="spellEnd"/>
      <w:r>
        <w:t xml:space="preserve"> </w:t>
      </w:r>
    </w:p>
    <w:p w14:paraId="6E6B515F" w14:textId="7662E0C5" w:rsidR="004859F1" w:rsidRPr="00133694" w:rsidRDefault="00E451E1" w:rsidP="004859F1">
      <w:pPr>
        <w:spacing w:line="360" w:lineRule="auto"/>
        <w:ind w:right="47"/>
        <w:rPr>
          <w:lang w:val="en-US"/>
        </w:rPr>
      </w:pPr>
      <w:r>
        <w:rPr>
          <w:lang w:val="en-US"/>
        </w:rPr>
        <w:t xml:space="preserve">Statsbygg </w:t>
      </w:r>
      <w:r w:rsidRPr="00166298">
        <w:rPr>
          <w:lang w:val="en-US"/>
        </w:rPr>
        <w:t>recognizes its social and environmental responsibilities and is committed to conducting business in a responsible and sustainable manner.</w:t>
      </w:r>
      <w:r w:rsidR="007F1618" w:rsidRPr="00166298">
        <w:rPr>
          <w:rFonts w:ascii="Segoe UI" w:hAnsi="Segoe UI" w:cs="Segoe UI"/>
          <w:color w:val="374151"/>
          <w:shd w:val="clear" w:color="auto" w:fill="F7F7F8"/>
          <w:lang w:val="en-US"/>
        </w:rPr>
        <w:t xml:space="preserve"> </w:t>
      </w:r>
      <w:r w:rsidR="00967D38" w:rsidRPr="00967D38">
        <w:rPr>
          <w:lang w:val="en-US"/>
        </w:rPr>
        <w:t xml:space="preserve">Statsbygg </w:t>
      </w:r>
      <w:r w:rsidR="00064D40">
        <w:rPr>
          <w:lang w:val="en-US"/>
        </w:rPr>
        <w:t>realize</w:t>
      </w:r>
      <w:r w:rsidR="007A2D5F">
        <w:rPr>
          <w:lang w:val="en-US"/>
        </w:rPr>
        <w:t>s</w:t>
      </w:r>
      <w:r w:rsidR="00064D40">
        <w:rPr>
          <w:lang w:val="en-US"/>
        </w:rPr>
        <w:t xml:space="preserve"> the </w:t>
      </w:r>
      <w:r w:rsidR="0046316C" w:rsidRPr="00166298">
        <w:rPr>
          <w:lang w:val="en-US"/>
        </w:rPr>
        <w:t>critical role that our suppliers and business partners play</w:t>
      </w:r>
      <w:r w:rsidR="000C684F" w:rsidRPr="00166298">
        <w:rPr>
          <w:lang w:val="en-US"/>
        </w:rPr>
        <w:t xml:space="preserve"> and</w:t>
      </w:r>
      <w:r w:rsidR="00967D38" w:rsidRPr="00967D38">
        <w:rPr>
          <w:lang w:val="en-US"/>
        </w:rPr>
        <w:t xml:space="preserve"> </w:t>
      </w:r>
      <w:r w:rsidR="00D13356">
        <w:rPr>
          <w:lang w:val="en-US"/>
        </w:rPr>
        <w:t>expect</w:t>
      </w:r>
      <w:r w:rsidR="008245DF">
        <w:rPr>
          <w:lang w:val="en-US"/>
        </w:rPr>
        <w:t>s</w:t>
      </w:r>
      <w:r w:rsidR="00D13356">
        <w:rPr>
          <w:lang w:val="en-US"/>
        </w:rPr>
        <w:t xml:space="preserve"> </w:t>
      </w:r>
      <w:r w:rsidR="00771FEF" w:rsidRPr="00166298">
        <w:rPr>
          <w:lang w:val="en-US"/>
        </w:rPr>
        <w:t xml:space="preserve">our suppliers to adhere to </w:t>
      </w:r>
      <w:r w:rsidR="004859F1" w:rsidRPr="00166298">
        <w:rPr>
          <w:lang w:val="en-US"/>
        </w:rPr>
        <w:t>the same ethical standards and principles of social responsibility.</w:t>
      </w:r>
    </w:p>
    <w:p w14:paraId="73F846E9" w14:textId="4CA11DA8" w:rsidR="00967D38" w:rsidRPr="00967D38" w:rsidRDefault="004859F1" w:rsidP="00CB53B2">
      <w:pPr>
        <w:spacing w:line="360" w:lineRule="auto"/>
        <w:ind w:right="47"/>
        <w:rPr>
          <w:lang w:val="en-US"/>
        </w:rPr>
      </w:pPr>
      <w:r>
        <w:rPr>
          <w:lang w:val="en-US"/>
        </w:rPr>
        <w:t xml:space="preserve">Statsbygg </w:t>
      </w:r>
      <w:r w:rsidR="00D000A3">
        <w:rPr>
          <w:lang w:val="en-US"/>
        </w:rPr>
        <w:t>expect</w:t>
      </w:r>
      <w:r w:rsidR="008245DF">
        <w:rPr>
          <w:lang w:val="en-US"/>
        </w:rPr>
        <w:t xml:space="preserve">s </w:t>
      </w:r>
      <w:r w:rsidR="00967D38" w:rsidRPr="00967D38">
        <w:rPr>
          <w:lang w:val="en-US"/>
        </w:rPr>
        <w:t>decent working conditions and adequate environmental standards in our supply chains. We</w:t>
      </w:r>
      <w:r w:rsidR="00967D38" w:rsidRPr="00967D38">
        <w:rPr>
          <w:b/>
          <w:lang w:val="en-US"/>
        </w:rPr>
        <w:t xml:space="preserve"> </w:t>
      </w:r>
      <w:r w:rsidR="00967D38" w:rsidRPr="00967D38">
        <w:rPr>
          <w:lang w:val="en-US"/>
        </w:rPr>
        <w:t xml:space="preserve">will continuously work to improve our own policies and practices, including our purchasing practices. Our </w:t>
      </w:r>
      <w:r w:rsidR="007036DC" w:rsidRPr="00967D38">
        <w:rPr>
          <w:lang w:val="en-US"/>
        </w:rPr>
        <w:t>endeavors</w:t>
      </w:r>
      <w:r w:rsidR="00967D38" w:rsidRPr="00967D38">
        <w:rPr>
          <w:lang w:val="en-US"/>
        </w:rPr>
        <w:t xml:space="preserve"> </w:t>
      </w:r>
      <w:r w:rsidR="005F7732">
        <w:rPr>
          <w:lang w:val="en-US"/>
        </w:rPr>
        <w:t xml:space="preserve">include </w:t>
      </w:r>
      <w:r w:rsidR="00967D38" w:rsidRPr="00967D38">
        <w:rPr>
          <w:lang w:val="en-US"/>
        </w:rPr>
        <w:t xml:space="preserve">an ongoing dialogue with our suppliers and other stakeholders </w:t>
      </w:r>
      <w:r w:rsidR="001A18BB">
        <w:rPr>
          <w:lang w:val="en-US"/>
        </w:rPr>
        <w:t>to</w:t>
      </w:r>
      <w:r w:rsidR="00A46C96">
        <w:rPr>
          <w:lang w:val="en-US"/>
        </w:rPr>
        <w:t xml:space="preserve"> seek</w:t>
      </w:r>
      <w:r w:rsidR="00967D38" w:rsidRPr="00967D38">
        <w:rPr>
          <w:lang w:val="en-US"/>
        </w:rPr>
        <w:t xml:space="preserve"> mutually beneficial supplier relationships built on common values.</w:t>
      </w:r>
    </w:p>
    <w:p w14:paraId="161BB195" w14:textId="40699B7C" w:rsidR="00E10DE7" w:rsidRDefault="001A18BB" w:rsidP="00CB53B2">
      <w:pPr>
        <w:spacing w:line="360" w:lineRule="auto"/>
        <w:ind w:right="47"/>
        <w:rPr>
          <w:lang w:val="en-US"/>
        </w:rPr>
      </w:pPr>
      <w:r w:rsidRPr="00967D38">
        <w:rPr>
          <w:lang w:val="en-US"/>
        </w:rPr>
        <w:t>Statsbygg’ s</w:t>
      </w:r>
      <w:r w:rsidR="00967D38" w:rsidRPr="00967D38">
        <w:rPr>
          <w:lang w:val="en-US"/>
        </w:rPr>
        <w:t xml:space="preserve"> </w:t>
      </w:r>
      <w:r w:rsidR="008A236E">
        <w:rPr>
          <w:lang w:val="en-US"/>
        </w:rPr>
        <w:t>s</w:t>
      </w:r>
      <w:r w:rsidR="00E10DE7" w:rsidRPr="008F08E7">
        <w:rPr>
          <w:lang w:val="en-US"/>
        </w:rPr>
        <w:t>uppliers</w:t>
      </w:r>
      <w:r w:rsidR="005F581C">
        <w:rPr>
          <w:lang w:val="en-US"/>
        </w:rPr>
        <w:t xml:space="preserve"> (hereafter “suppliers”)</w:t>
      </w:r>
      <w:r w:rsidR="00E10DE7" w:rsidRPr="008F08E7">
        <w:rPr>
          <w:lang w:val="en-US"/>
        </w:rPr>
        <w:t xml:space="preserve"> shall ensure that their sub-suppliers and subcontractors are made aware of this</w:t>
      </w:r>
      <w:r w:rsidR="00E10DE7">
        <w:rPr>
          <w:lang w:val="en-US"/>
        </w:rPr>
        <w:t xml:space="preserve"> </w:t>
      </w:r>
      <w:r w:rsidR="00F374AF">
        <w:rPr>
          <w:lang w:val="en-US"/>
        </w:rPr>
        <w:t>Supplier</w:t>
      </w:r>
      <w:r w:rsidR="00E10DE7" w:rsidRPr="008F08E7">
        <w:rPr>
          <w:lang w:val="en-US"/>
        </w:rPr>
        <w:t xml:space="preserve"> </w:t>
      </w:r>
      <w:r w:rsidR="00F374AF">
        <w:rPr>
          <w:lang w:val="en-US"/>
        </w:rPr>
        <w:t>C</w:t>
      </w:r>
      <w:r w:rsidR="00E10DE7" w:rsidRPr="005F6A88">
        <w:rPr>
          <w:lang w:val="en-US"/>
        </w:rPr>
        <w:t xml:space="preserve">ode of </w:t>
      </w:r>
      <w:r w:rsidR="00F374AF">
        <w:rPr>
          <w:lang w:val="en-US"/>
        </w:rPr>
        <w:t>C</w:t>
      </w:r>
      <w:r w:rsidR="00E10DE7" w:rsidRPr="005F6A88">
        <w:rPr>
          <w:lang w:val="en-US"/>
        </w:rPr>
        <w:t xml:space="preserve">onduct and shall take </w:t>
      </w:r>
      <w:r w:rsidR="005F6A88">
        <w:rPr>
          <w:lang w:val="en-US"/>
        </w:rPr>
        <w:t xml:space="preserve">all </w:t>
      </w:r>
      <w:r w:rsidR="00E10DE7" w:rsidRPr="005F6A88">
        <w:rPr>
          <w:lang w:val="en-US"/>
        </w:rPr>
        <w:t>necessary measures to ensure their compliance.</w:t>
      </w:r>
    </w:p>
    <w:p w14:paraId="12E0B43F" w14:textId="5EBF592E" w:rsidR="00967D38" w:rsidRDefault="005F581C" w:rsidP="001C0FF0">
      <w:pPr>
        <w:spacing w:line="360" w:lineRule="auto"/>
        <w:ind w:right="47"/>
        <w:rPr>
          <w:lang w:val="en-US"/>
        </w:rPr>
      </w:pPr>
      <w:r>
        <w:rPr>
          <w:lang w:val="en-US"/>
        </w:rPr>
        <w:t>S</w:t>
      </w:r>
      <w:r w:rsidR="00967D38" w:rsidRPr="00967D38">
        <w:rPr>
          <w:lang w:val="en-US"/>
        </w:rPr>
        <w:t xml:space="preserve">uppliers </w:t>
      </w:r>
      <w:r w:rsidR="00A931CD">
        <w:rPr>
          <w:lang w:val="en-US"/>
        </w:rPr>
        <w:t>shal</w:t>
      </w:r>
      <w:r w:rsidR="004715C5">
        <w:rPr>
          <w:lang w:val="en-US"/>
        </w:rPr>
        <w:t>l</w:t>
      </w:r>
      <w:r w:rsidR="00CA3729">
        <w:rPr>
          <w:lang w:val="en-US"/>
        </w:rPr>
        <w:t xml:space="preserve"> </w:t>
      </w:r>
      <w:r w:rsidR="004715C5" w:rsidRPr="008F08E7">
        <w:rPr>
          <w:lang w:val="en-US"/>
        </w:rPr>
        <w:t xml:space="preserve">comply with all applicable laws, regulations, and international standards </w:t>
      </w:r>
      <w:r w:rsidR="005F6A88">
        <w:rPr>
          <w:lang w:val="en-US"/>
        </w:rPr>
        <w:t xml:space="preserve">on </w:t>
      </w:r>
      <w:r w:rsidR="004715C5" w:rsidRPr="008F08E7">
        <w:rPr>
          <w:lang w:val="en-US"/>
        </w:rPr>
        <w:t>governing business conduct</w:t>
      </w:r>
      <w:r w:rsidR="00967D38" w:rsidRPr="00967D38">
        <w:rPr>
          <w:lang w:val="en-US"/>
        </w:rPr>
        <w:t>, respect</w:t>
      </w:r>
      <w:r w:rsidR="00C170B2">
        <w:rPr>
          <w:lang w:val="en-US"/>
        </w:rPr>
        <w:t>ing</w:t>
      </w:r>
      <w:r w:rsidR="00967D38" w:rsidRPr="00967D38">
        <w:rPr>
          <w:lang w:val="en-US"/>
        </w:rPr>
        <w:t xml:space="preserve"> human rights in general and </w:t>
      </w:r>
      <w:r w:rsidR="001A18BB" w:rsidRPr="00967D38">
        <w:rPr>
          <w:lang w:val="en-US"/>
        </w:rPr>
        <w:t>labor</w:t>
      </w:r>
      <w:r w:rsidR="00967D38" w:rsidRPr="00967D38">
        <w:rPr>
          <w:lang w:val="en-US"/>
        </w:rPr>
        <w:t xml:space="preserve"> rights in particular. Furthermore, Statsbygg </w:t>
      </w:r>
      <w:r w:rsidR="00CB53B2">
        <w:rPr>
          <w:lang w:val="en-US"/>
        </w:rPr>
        <w:t>requires its</w:t>
      </w:r>
      <w:r w:rsidR="00967D38" w:rsidRPr="00967D38" w:rsidDel="00864334">
        <w:rPr>
          <w:lang w:val="en-US"/>
        </w:rPr>
        <w:t xml:space="preserve"> </w:t>
      </w:r>
      <w:r w:rsidR="00967D38" w:rsidRPr="00967D38">
        <w:rPr>
          <w:lang w:val="en-US"/>
        </w:rPr>
        <w:t xml:space="preserve">suppliers </w:t>
      </w:r>
      <w:r w:rsidR="00967D38" w:rsidRPr="00967D38" w:rsidDel="00864334">
        <w:rPr>
          <w:lang w:val="en-US"/>
        </w:rPr>
        <w:t>to</w:t>
      </w:r>
      <w:r w:rsidR="00967D38" w:rsidRPr="00967D38">
        <w:rPr>
          <w:lang w:val="en-US"/>
        </w:rPr>
        <w:t xml:space="preserve"> conduct their business in accordance with</w:t>
      </w:r>
      <w:r w:rsidR="005F6A88">
        <w:rPr>
          <w:lang w:val="en-US"/>
        </w:rPr>
        <w:t xml:space="preserve"> internationally recognized</w:t>
      </w:r>
      <w:r w:rsidR="00967D38" w:rsidRPr="00967D38">
        <w:rPr>
          <w:lang w:val="en-US"/>
        </w:rPr>
        <w:t xml:space="preserve"> </w:t>
      </w:r>
      <w:r w:rsidR="0077025A">
        <w:rPr>
          <w:lang w:val="en-US"/>
        </w:rPr>
        <w:t>p</w:t>
      </w:r>
      <w:r w:rsidR="006E0854" w:rsidRPr="008F08E7">
        <w:rPr>
          <w:lang w:val="en-US"/>
        </w:rPr>
        <w:t>rinciples of business ethics</w:t>
      </w:r>
      <w:r w:rsidR="005F6A88">
        <w:rPr>
          <w:lang w:val="en-US"/>
        </w:rPr>
        <w:t>.</w:t>
      </w:r>
    </w:p>
    <w:p w14:paraId="2F0D427A" w14:textId="138017D2" w:rsidR="00967D38" w:rsidRPr="00967D38" w:rsidRDefault="00967D38" w:rsidP="001C0FF0">
      <w:pPr>
        <w:pStyle w:val="Heading1"/>
        <w:numPr>
          <w:ilvl w:val="0"/>
          <w:numId w:val="4"/>
        </w:numPr>
        <w:spacing w:line="360" w:lineRule="auto"/>
        <w:rPr>
          <w:lang w:val="en-US"/>
        </w:rPr>
      </w:pPr>
      <w:bookmarkStart w:id="2" w:name="_Toc137556455"/>
      <w:bookmarkStart w:id="3" w:name="_Toc146037569"/>
      <w:r w:rsidRPr="00967D38">
        <w:rPr>
          <w:lang w:val="en-US"/>
        </w:rPr>
        <w:t>National legislation</w:t>
      </w:r>
      <w:bookmarkEnd w:id="2"/>
      <w:bookmarkEnd w:id="3"/>
    </w:p>
    <w:p w14:paraId="6FCDB76B" w14:textId="1243FE14" w:rsidR="00967D38" w:rsidRDefault="00967D38" w:rsidP="001C0FF0">
      <w:pPr>
        <w:spacing w:after="94" w:line="360" w:lineRule="auto"/>
        <w:ind w:left="-4" w:right="47"/>
        <w:rPr>
          <w:lang w:val="en-US"/>
        </w:rPr>
      </w:pPr>
      <w:r w:rsidRPr="000358F6">
        <w:rPr>
          <w:lang w:val="en-US"/>
        </w:rPr>
        <w:t xml:space="preserve">Suppliers </w:t>
      </w:r>
      <w:r w:rsidR="007F5660">
        <w:rPr>
          <w:lang w:val="en-US"/>
        </w:rPr>
        <w:t>shall</w:t>
      </w:r>
      <w:r w:rsidRPr="000358F6">
        <w:rPr>
          <w:lang w:val="en-US"/>
        </w:rPr>
        <w:t xml:space="preserve"> operate in compliance with the legislation, </w:t>
      </w:r>
      <w:r w:rsidR="00813DE3" w:rsidRPr="000358F6">
        <w:rPr>
          <w:lang w:val="en-US"/>
        </w:rPr>
        <w:t>rules,</w:t>
      </w:r>
      <w:r w:rsidRPr="000358F6">
        <w:rPr>
          <w:lang w:val="en-US"/>
        </w:rPr>
        <w:t xml:space="preserve"> and regulations of the countries in which they operate. </w:t>
      </w:r>
      <w:r w:rsidR="00F678E7" w:rsidRPr="008F08E7">
        <w:rPr>
          <w:lang w:val="en-US"/>
        </w:rPr>
        <w:t xml:space="preserve">In </w:t>
      </w:r>
      <w:r w:rsidR="003E5CF3">
        <w:rPr>
          <w:lang w:val="en-US"/>
        </w:rPr>
        <w:t>circum</w:t>
      </w:r>
      <w:r w:rsidR="00F678E7" w:rsidRPr="008F08E7">
        <w:rPr>
          <w:lang w:val="en-US"/>
        </w:rPr>
        <w:t>stances</w:t>
      </w:r>
      <w:r w:rsidR="0090574C" w:rsidRPr="008F08E7">
        <w:rPr>
          <w:lang w:val="en-US"/>
        </w:rPr>
        <w:t xml:space="preserve"> where the provisions of relevant local and national laws in the country of performance, as well as the present code, pertain to the same subject matter without constituting a direct conflict, it is incumbent upon the suppliers to adhere to whichever source dictates the highest standards in terms of social responsibility, ethics, and environmental sustainability.</w:t>
      </w:r>
      <w:r w:rsidRPr="000358F6">
        <w:rPr>
          <w:lang w:val="en-US"/>
        </w:rPr>
        <w:t xml:space="preserve"> </w:t>
      </w:r>
    </w:p>
    <w:p w14:paraId="3F6A6279" w14:textId="25710ACD" w:rsidR="00967D38" w:rsidRDefault="001A18BB" w:rsidP="001C0FF0">
      <w:pPr>
        <w:spacing w:after="94" w:line="360" w:lineRule="auto"/>
        <w:ind w:left="-4" w:right="47"/>
        <w:rPr>
          <w:lang w:val="en-US"/>
        </w:rPr>
      </w:pPr>
      <w:r>
        <w:rPr>
          <w:lang w:val="en-US"/>
        </w:rPr>
        <w:t>If</w:t>
      </w:r>
      <w:r w:rsidR="00967D38" w:rsidRPr="000358F6">
        <w:rPr>
          <w:lang w:val="en-US"/>
        </w:rPr>
        <w:t xml:space="preserve"> any of the requirements in the present code </w:t>
      </w:r>
      <w:r w:rsidR="00052369" w:rsidRPr="000358F6">
        <w:rPr>
          <w:lang w:val="en-US"/>
        </w:rPr>
        <w:t>conflicts with</w:t>
      </w:r>
      <w:r w:rsidR="00967D38" w:rsidRPr="000358F6">
        <w:rPr>
          <w:lang w:val="en-US"/>
        </w:rPr>
        <w:t xml:space="preserve"> applicable local and national legislation, in the sense that it will represent a breach of applicable legislation if the present code is applied, the supplier </w:t>
      </w:r>
      <w:r w:rsidR="007F5660">
        <w:rPr>
          <w:lang w:val="en-US"/>
        </w:rPr>
        <w:t>shall</w:t>
      </w:r>
      <w:r w:rsidR="00967D38" w:rsidRPr="000358F6">
        <w:rPr>
          <w:lang w:val="en-US"/>
        </w:rPr>
        <w:t xml:space="preserve"> comply with the present code to the widest extent compatible with applicable national and local legislation. The supplier has the burden of proof as to whether there is a conflict between the present code and local or national legislation.  </w:t>
      </w:r>
    </w:p>
    <w:p w14:paraId="1B33F347" w14:textId="77777777" w:rsidR="00967D38" w:rsidRPr="00967D38" w:rsidRDefault="00967D38" w:rsidP="00E95F2A">
      <w:pPr>
        <w:pStyle w:val="Heading1"/>
        <w:numPr>
          <w:ilvl w:val="0"/>
          <w:numId w:val="4"/>
        </w:numPr>
        <w:spacing w:line="360" w:lineRule="auto"/>
        <w:rPr>
          <w:lang w:val="en-US"/>
        </w:rPr>
      </w:pPr>
      <w:bookmarkStart w:id="4" w:name="_Toc137556456"/>
      <w:bookmarkStart w:id="5" w:name="_Toc146037570"/>
      <w:r w:rsidRPr="00967D38">
        <w:rPr>
          <w:lang w:val="en-US"/>
        </w:rPr>
        <w:t xml:space="preserve">Human Rights </w:t>
      </w:r>
      <w:r>
        <w:rPr>
          <w:sz w:val="18"/>
          <w:vertAlign w:val="superscript"/>
        </w:rPr>
        <w:footnoteReference w:id="2"/>
      </w:r>
      <w:bookmarkEnd w:id="4"/>
      <w:bookmarkEnd w:id="5"/>
      <w:r w:rsidRPr="00967D38">
        <w:rPr>
          <w:sz w:val="18"/>
          <w:vertAlign w:val="superscript"/>
          <w:lang w:val="en-US"/>
        </w:rPr>
        <w:t xml:space="preserve"> </w:t>
      </w:r>
      <w:r w:rsidRPr="00967D38">
        <w:rPr>
          <w:lang w:val="en-US"/>
        </w:rPr>
        <w:t xml:space="preserve"> </w:t>
      </w:r>
    </w:p>
    <w:p w14:paraId="44BA9AE9" w14:textId="2E452FB9" w:rsidR="001547B2" w:rsidRDefault="00A97096" w:rsidP="00593B40">
      <w:pPr>
        <w:spacing w:line="360" w:lineRule="auto"/>
        <w:ind w:right="47"/>
        <w:rPr>
          <w:lang w:val="en-US"/>
        </w:rPr>
      </w:pPr>
      <w:r>
        <w:rPr>
          <w:lang w:val="en-US"/>
        </w:rPr>
        <w:t>S</w:t>
      </w:r>
      <w:r w:rsidR="00967D38" w:rsidRPr="000358F6">
        <w:rPr>
          <w:lang w:val="en-US"/>
        </w:rPr>
        <w:t>upplier</w:t>
      </w:r>
      <w:r w:rsidR="00FD604F">
        <w:rPr>
          <w:lang w:val="en-US"/>
        </w:rPr>
        <w:t>s</w:t>
      </w:r>
      <w:r w:rsidR="00967D38" w:rsidRPr="000358F6">
        <w:rPr>
          <w:lang w:val="en-US"/>
        </w:rPr>
        <w:t xml:space="preserve"> shall respect human rights and ensure that they are not complicit in human rights abuses. </w:t>
      </w:r>
      <w:r w:rsidR="001547B2">
        <w:rPr>
          <w:lang w:val="en-US"/>
        </w:rPr>
        <w:t xml:space="preserve">Suppliers shall </w:t>
      </w:r>
      <w:r w:rsidR="001547B2" w:rsidRPr="008A2CA1">
        <w:rPr>
          <w:lang w:val="en-US"/>
        </w:rPr>
        <w:t xml:space="preserve">mitigate adverse human rights impacts such as displacement of people or negative impact on people’s livelihood or loss of childhood. </w:t>
      </w:r>
    </w:p>
    <w:p w14:paraId="45D5C685" w14:textId="7C6FBCC0" w:rsidR="001547B2" w:rsidRDefault="001547B2" w:rsidP="001547B2">
      <w:pPr>
        <w:spacing w:line="360" w:lineRule="auto"/>
        <w:ind w:right="47"/>
        <w:rPr>
          <w:lang w:val="en-US"/>
        </w:rPr>
      </w:pPr>
      <w:r>
        <w:rPr>
          <w:lang w:val="en-US"/>
        </w:rPr>
        <w:t xml:space="preserve">Suppliers are </w:t>
      </w:r>
      <w:r w:rsidR="00AA5127">
        <w:rPr>
          <w:lang w:val="en-US"/>
        </w:rPr>
        <w:t>recommended</w:t>
      </w:r>
      <w:r>
        <w:rPr>
          <w:lang w:val="en-US"/>
        </w:rPr>
        <w:t xml:space="preserve"> to </w:t>
      </w:r>
      <w:r w:rsidR="008C15A3">
        <w:rPr>
          <w:lang w:val="en-US"/>
        </w:rPr>
        <w:t>conduct</w:t>
      </w:r>
      <w:r>
        <w:rPr>
          <w:lang w:val="en-US"/>
        </w:rPr>
        <w:t xml:space="preserve"> human rights due diligence in accordance with OECD Guidelines for Multinational Enterprises</w:t>
      </w:r>
      <w:r>
        <w:rPr>
          <w:rStyle w:val="FootnoteReference"/>
          <w:lang w:val="en-US"/>
        </w:rPr>
        <w:footnoteReference w:id="3"/>
      </w:r>
      <w:r>
        <w:rPr>
          <w:lang w:val="en-US"/>
        </w:rPr>
        <w:t xml:space="preserve"> and related guidance</w:t>
      </w:r>
      <w:r>
        <w:rPr>
          <w:rStyle w:val="FootnoteReference"/>
          <w:lang w:val="en-US"/>
        </w:rPr>
        <w:footnoteReference w:id="4"/>
      </w:r>
      <w:r>
        <w:rPr>
          <w:lang w:val="en-US"/>
        </w:rPr>
        <w:t xml:space="preserve">. Human rights due diligence is an established methodology for respecting human rights, it consists of six steps: </w:t>
      </w:r>
    </w:p>
    <w:p w14:paraId="352DA90B" w14:textId="70E0ED52" w:rsidR="001547B2" w:rsidRDefault="001547B2" w:rsidP="00460504">
      <w:pPr>
        <w:pStyle w:val="ListParagraph"/>
        <w:numPr>
          <w:ilvl w:val="0"/>
          <w:numId w:val="7"/>
        </w:numPr>
        <w:spacing w:line="360" w:lineRule="auto"/>
        <w:ind w:right="47"/>
        <w:rPr>
          <w:lang w:val="en-US"/>
        </w:rPr>
      </w:pPr>
      <w:r w:rsidRPr="00E92BCD">
        <w:rPr>
          <w:lang w:val="en-US"/>
        </w:rPr>
        <w:t xml:space="preserve">Embed responsible business conduct into policies &amp; management systems </w:t>
      </w:r>
    </w:p>
    <w:p w14:paraId="33BAE4D6" w14:textId="2804DFF1" w:rsidR="001547B2" w:rsidRDefault="001547B2" w:rsidP="00460504">
      <w:pPr>
        <w:pStyle w:val="ListParagraph"/>
        <w:numPr>
          <w:ilvl w:val="0"/>
          <w:numId w:val="7"/>
        </w:numPr>
        <w:spacing w:line="360" w:lineRule="auto"/>
        <w:ind w:right="47"/>
        <w:rPr>
          <w:lang w:val="en-US"/>
        </w:rPr>
      </w:pPr>
      <w:r w:rsidRPr="00E92BCD">
        <w:rPr>
          <w:lang w:val="en-US"/>
        </w:rPr>
        <w:t xml:space="preserve">Identify &amp; assess adverse impacts in operations, supply chains &amp; business relationships </w:t>
      </w:r>
    </w:p>
    <w:p w14:paraId="23E9B76B" w14:textId="4170AEF0" w:rsidR="001547B2" w:rsidRDefault="001547B2" w:rsidP="00460504">
      <w:pPr>
        <w:pStyle w:val="ListParagraph"/>
        <w:numPr>
          <w:ilvl w:val="0"/>
          <w:numId w:val="7"/>
        </w:numPr>
        <w:spacing w:line="360" w:lineRule="auto"/>
        <w:ind w:right="47"/>
        <w:rPr>
          <w:lang w:val="en-US"/>
        </w:rPr>
      </w:pPr>
      <w:r w:rsidRPr="00E92BCD">
        <w:rPr>
          <w:lang w:val="en-US"/>
        </w:rPr>
        <w:t xml:space="preserve">Cease, prevent or mitigate adverse impacts </w:t>
      </w:r>
    </w:p>
    <w:p w14:paraId="582E36E5" w14:textId="62B44992" w:rsidR="001547B2" w:rsidRDefault="001547B2" w:rsidP="00460504">
      <w:pPr>
        <w:pStyle w:val="ListParagraph"/>
        <w:numPr>
          <w:ilvl w:val="0"/>
          <w:numId w:val="7"/>
        </w:numPr>
        <w:spacing w:line="360" w:lineRule="auto"/>
        <w:ind w:right="47"/>
        <w:rPr>
          <w:lang w:val="en-US"/>
        </w:rPr>
      </w:pPr>
      <w:r w:rsidRPr="00E92BCD">
        <w:rPr>
          <w:lang w:val="en-US"/>
        </w:rPr>
        <w:t xml:space="preserve">Track implementation and results </w:t>
      </w:r>
    </w:p>
    <w:p w14:paraId="7FFCE3C7" w14:textId="2963F2CB" w:rsidR="001547B2" w:rsidRDefault="001547B2" w:rsidP="00460504">
      <w:pPr>
        <w:pStyle w:val="ListParagraph"/>
        <w:numPr>
          <w:ilvl w:val="0"/>
          <w:numId w:val="7"/>
        </w:numPr>
        <w:spacing w:line="360" w:lineRule="auto"/>
        <w:ind w:right="47"/>
        <w:rPr>
          <w:lang w:val="en-US"/>
        </w:rPr>
      </w:pPr>
      <w:r w:rsidRPr="00E92BCD">
        <w:rPr>
          <w:lang w:val="en-US"/>
        </w:rPr>
        <w:t xml:space="preserve">Communicate how impacts are addressed </w:t>
      </w:r>
    </w:p>
    <w:p w14:paraId="4DFEB3EB" w14:textId="20375C19" w:rsidR="00967D38" w:rsidRPr="000358F6" w:rsidRDefault="001547B2" w:rsidP="00460504">
      <w:pPr>
        <w:pStyle w:val="ListParagraph"/>
        <w:numPr>
          <w:ilvl w:val="0"/>
          <w:numId w:val="7"/>
        </w:numPr>
        <w:spacing w:line="360" w:lineRule="auto"/>
        <w:ind w:right="47"/>
        <w:rPr>
          <w:lang w:val="en-US"/>
        </w:rPr>
      </w:pPr>
      <w:r w:rsidRPr="00E92BCD">
        <w:rPr>
          <w:lang w:val="en-US"/>
        </w:rPr>
        <w:t>Provide for or cooperate in remediation when appropriate</w:t>
      </w:r>
    </w:p>
    <w:p w14:paraId="419F717A" w14:textId="1DC19D41" w:rsidR="009B5BC6" w:rsidRDefault="00624AB1" w:rsidP="00460504">
      <w:pPr>
        <w:spacing w:line="360" w:lineRule="auto"/>
        <w:ind w:right="47"/>
        <w:rPr>
          <w:lang w:val="en-US"/>
        </w:rPr>
      </w:pPr>
      <w:r>
        <w:rPr>
          <w:lang w:val="en-US"/>
        </w:rPr>
        <w:t xml:space="preserve">Through human rights due diligence, suppliers </w:t>
      </w:r>
      <w:r w:rsidR="002417C2">
        <w:rPr>
          <w:lang w:val="en-US"/>
        </w:rPr>
        <w:t xml:space="preserve">are required to </w:t>
      </w:r>
      <w:r w:rsidR="00885A35">
        <w:rPr>
          <w:lang w:val="en-US"/>
        </w:rPr>
        <w:t>take proactive steps to identify and address any actual or potential advers</w:t>
      </w:r>
      <w:r w:rsidR="006702C3">
        <w:rPr>
          <w:lang w:val="en-US"/>
        </w:rPr>
        <w:t>e</w:t>
      </w:r>
      <w:r w:rsidR="00885A35">
        <w:rPr>
          <w:lang w:val="en-US"/>
        </w:rPr>
        <w:t xml:space="preserve"> human rights impacts which they have caused, contributed to or </w:t>
      </w:r>
      <w:r w:rsidR="006702C3">
        <w:rPr>
          <w:lang w:val="en-US"/>
        </w:rPr>
        <w:t>are directly linked to, through their operations</w:t>
      </w:r>
      <w:r w:rsidR="0044221C">
        <w:rPr>
          <w:lang w:val="en-US"/>
        </w:rPr>
        <w:t>, supply chain</w:t>
      </w:r>
      <w:r w:rsidR="00FA0E92">
        <w:rPr>
          <w:lang w:val="en-US"/>
        </w:rPr>
        <w:t>s</w:t>
      </w:r>
      <w:r w:rsidR="0044221C">
        <w:rPr>
          <w:lang w:val="en-US"/>
        </w:rPr>
        <w:t xml:space="preserve"> or business relationship</w:t>
      </w:r>
      <w:r w:rsidR="00FA0E92">
        <w:rPr>
          <w:lang w:val="en-US"/>
        </w:rPr>
        <w:t>s</w:t>
      </w:r>
      <w:r w:rsidR="0044221C">
        <w:rPr>
          <w:lang w:val="en-US"/>
        </w:rPr>
        <w:t>.</w:t>
      </w:r>
    </w:p>
    <w:p w14:paraId="7D4504A4" w14:textId="23476269" w:rsidR="00967D38" w:rsidRPr="00967D38" w:rsidRDefault="002554D5" w:rsidP="001C0FF0">
      <w:pPr>
        <w:pStyle w:val="Heading1"/>
        <w:numPr>
          <w:ilvl w:val="0"/>
          <w:numId w:val="4"/>
        </w:numPr>
        <w:spacing w:line="360" w:lineRule="auto"/>
        <w:rPr>
          <w:lang w:val="en-US"/>
        </w:rPr>
      </w:pPr>
      <w:bookmarkStart w:id="6" w:name="_Toc146037571"/>
      <w:r>
        <w:rPr>
          <w:lang w:val="en-US"/>
        </w:rPr>
        <w:t>Working conditions</w:t>
      </w:r>
      <w:bookmarkEnd w:id="6"/>
    </w:p>
    <w:p w14:paraId="5873A20F" w14:textId="10C869B9" w:rsidR="00967D38" w:rsidRPr="000358F6" w:rsidRDefault="00967D38" w:rsidP="001C0FF0">
      <w:pPr>
        <w:spacing w:after="34" w:line="360" w:lineRule="auto"/>
        <w:ind w:left="-4" w:right="47"/>
        <w:rPr>
          <w:lang w:val="en-US"/>
        </w:rPr>
      </w:pPr>
      <w:r w:rsidRPr="000358F6">
        <w:rPr>
          <w:lang w:val="en-US"/>
        </w:rPr>
        <w:t xml:space="preserve">Suppliers </w:t>
      </w:r>
      <w:r w:rsidR="007F5660">
        <w:rPr>
          <w:lang w:val="en-US"/>
        </w:rPr>
        <w:t>shall</w:t>
      </w:r>
      <w:r>
        <w:rPr>
          <w:lang w:val="en-US"/>
        </w:rPr>
        <w:t xml:space="preserve"> </w:t>
      </w:r>
      <w:r w:rsidR="0085248A">
        <w:rPr>
          <w:lang w:val="en-US"/>
        </w:rPr>
        <w:t xml:space="preserve">respect and protect internationally proclaimed </w:t>
      </w:r>
      <w:r w:rsidR="00B62618">
        <w:rPr>
          <w:lang w:val="en-US"/>
        </w:rPr>
        <w:t>human rights stated in the International Bill of Human Rights</w:t>
      </w:r>
      <w:r w:rsidR="002B4F8D">
        <w:rPr>
          <w:rStyle w:val="FootnoteReference"/>
          <w:lang w:val="en-US"/>
        </w:rPr>
        <w:footnoteReference w:id="5"/>
      </w:r>
      <w:r w:rsidR="00B62618">
        <w:rPr>
          <w:lang w:val="en-US"/>
        </w:rPr>
        <w:t xml:space="preserve"> and the labor rights stated </w:t>
      </w:r>
      <w:r w:rsidR="00743914">
        <w:rPr>
          <w:lang w:val="en-US"/>
        </w:rPr>
        <w:t>in the I</w:t>
      </w:r>
      <w:r w:rsidR="0056470B">
        <w:rPr>
          <w:lang w:val="en-US"/>
        </w:rPr>
        <w:t xml:space="preserve">nternational </w:t>
      </w:r>
      <w:r w:rsidR="001A18BB">
        <w:rPr>
          <w:lang w:val="en-US"/>
        </w:rPr>
        <w:t>Labor</w:t>
      </w:r>
      <w:r w:rsidR="0056470B">
        <w:rPr>
          <w:lang w:val="en-US"/>
        </w:rPr>
        <w:t xml:space="preserve"> </w:t>
      </w:r>
      <w:r w:rsidR="00743914">
        <w:rPr>
          <w:lang w:val="en-US"/>
        </w:rPr>
        <w:t>O</w:t>
      </w:r>
      <w:r w:rsidR="0056470B">
        <w:rPr>
          <w:lang w:val="en-US"/>
        </w:rPr>
        <w:t>rganization (ILO)</w:t>
      </w:r>
      <w:r w:rsidR="00743914">
        <w:rPr>
          <w:lang w:val="en-US"/>
        </w:rPr>
        <w:t xml:space="preserve"> Declaration on Fundamental Principles and Right at Work.</w:t>
      </w:r>
      <w:r w:rsidR="002B4F8D">
        <w:rPr>
          <w:rStyle w:val="FootnoteReference"/>
          <w:lang w:val="en-US"/>
        </w:rPr>
        <w:footnoteReference w:id="6"/>
      </w:r>
      <w:r>
        <w:rPr>
          <w:lang w:val="en-US"/>
        </w:rPr>
        <w:t xml:space="preserve"> </w:t>
      </w:r>
    </w:p>
    <w:p w14:paraId="671CF29D" w14:textId="7017A96E" w:rsidR="00967D38" w:rsidRPr="00967D38" w:rsidRDefault="00967D38" w:rsidP="00E74D68">
      <w:pPr>
        <w:pStyle w:val="Heading2"/>
        <w:numPr>
          <w:ilvl w:val="1"/>
          <w:numId w:val="4"/>
        </w:numPr>
        <w:spacing w:line="360" w:lineRule="auto"/>
        <w:rPr>
          <w:lang w:val="en-US"/>
        </w:rPr>
      </w:pPr>
      <w:bookmarkStart w:id="7" w:name="_Toc137556458"/>
      <w:r>
        <w:rPr>
          <w:lang w:val="en-US"/>
        </w:rPr>
        <w:t xml:space="preserve"> </w:t>
      </w:r>
      <w:bookmarkStart w:id="8" w:name="_Toc146037572"/>
      <w:r w:rsidR="003E1385">
        <w:rPr>
          <w:lang w:val="en-US"/>
        </w:rPr>
        <w:t>Modern slavery</w:t>
      </w:r>
      <w:r w:rsidRPr="00967D38">
        <w:rPr>
          <w:lang w:val="en-US"/>
        </w:rPr>
        <w:t xml:space="preserve"> </w:t>
      </w:r>
      <w:r>
        <w:rPr>
          <w:sz w:val="18"/>
          <w:vertAlign w:val="superscript"/>
        </w:rPr>
        <w:footnoteReference w:id="7"/>
      </w:r>
      <w:bookmarkEnd w:id="7"/>
      <w:bookmarkEnd w:id="8"/>
      <w:r w:rsidRPr="00967D38">
        <w:rPr>
          <w:sz w:val="18"/>
          <w:vertAlign w:val="superscript"/>
          <w:lang w:val="en-US"/>
        </w:rPr>
        <w:t xml:space="preserve"> </w:t>
      </w:r>
      <w:r w:rsidRPr="00967D38">
        <w:rPr>
          <w:lang w:val="en-US"/>
        </w:rPr>
        <w:t xml:space="preserve"> </w:t>
      </w:r>
    </w:p>
    <w:p w14:paraId="6FB5FB06" w14:textId="34BD09F4" w:rsidR="0057604D" w:rsidRPr="0057604D" w:rsidRDefault="00967D38" w:rsidP="001E3673">
      <w:pPr>
        <w:spacing w:line="360" w:lineRule="auto"/>
        <w:ind w:left="-4" w:right="47"/>
        <w:rPr>
          <w:lang w:val="en-US"/>
        </w:rPr>
      </w:pPr>
      <w:r w:rsidRPr="000358F6">
        <w:rPr>
          <w:lang w:val="en-US"/>
        </w:rPr>
        <w:t xml:space="preserve">Suppliers shall </w:t>
      </w:r>
      <w:r w:rsidR="007D65AE">
        <w:rPr>
          <w:lang w:val="en-US"/>
        </w:rPr>
        <w:t xml:space="preserve">prohibit modern slavery, </w:t>
      </w:r>
      <w:r w:rsidR="00E35431">
        <w:rPr>
          <w:lang w:val="en-US"/>
        </w:rPr>
        <w:t>including</w:t>
      </w:r>
      <w:r w:rsidR="0057604D">
        <w:rPr>
          <w:lang w:val="en-US"/>
        </w:rPr>
        <w:t>, but not limited to,</w:t>
      </w:r>
      <w:r w:rsidR="00E35431">
        <w:rPr>
          <w:lang w:val="en-US"/>
        </w:rPr>
        <w:t xml:space="preserve"> human trafficking, exploitation</w:t>
      </w:r>
      <w:r w:rsidR="00CA38D0">
        <w:rPr>
          <w:lang w:val="en-US"/>
        </w:rPr>
        <w:t>, forced or compulsory labor or servitude.</w:t>
      </w:r>
    </w:p>
    <w:p w14:paraId="2701FA4B" w14:textId="005CAA19" w:rsidR="001C0FF0" w:rsidRPr="001C0FF0" w:rsidRDefault="001C0FF0" w:rsidP="001E3673">
      <w:pPr>
        <w:spacing w:line="360" w:lineRule="auto"/>
        <w:ind w:left="-4" w:right="47"/>
        <w:rPr>
          <w:lang w:val="en-US"/>
        </w:rPr>
      </w:pPr>
    </w:p>
    <w:p w14:paraId="377221CB" w14:textId="5119CC26" w:rsidR="00967D38" w:rsidRPr="000358F6" w:rsidRDefault="001C0FF0" w:rsidP="00E74D68">
      <w:pPr>
        <w:pStyle w:val="Heading2"/>
        <w:numPr>
          <w:ilvl w:val="1"/>
          <w:numId w:val="4"/>
        </w:numPr>
        <w:spacing w:line="360" w:lineRule="auto"/>
        <w:rPr>
          <w:lang w:val="en-US"/>
        </w:rPr>
      </w:pPr>
      <w:bookmarkStart w:id="9" w:name="_Toc137556459"/>
      <w:r>
        <w:rPr>
          <w:lang w:val="en-US"/>
        </w:rPr>
        <w:t xml:space="preserve"> </w:t>
      </w:r>
      <w:bookmarkStart w:id="10" w:name="_Toc146037573"/>
      <w:r w:rsidR="00967D38" w:rsidRPr="000358F6">
        <w:rPr>
          <w:lang w:val="en-US"/>
        </w:rPr>
        <w:t xml:space="preserve">Freedom of </w:t>
      </w:r>
      <w:r w:rsidR="0028087F">
        <w:rPr>
          <w:lang w:val="en-US"/>
        </w:rPr>
        <w:t>a</w:t>
      </w:r>
      <w:r w:rsidR="0028087F" w:rsidRPr="000358F6">
        <w:rPr>
          <w:lang w:val="en-US"/>
        </w:rPr>
        <w:t>ssociation</w:t>
      </w:r>
      <w:r w:rsidR="00967D38" w:rsidRPr="000358F6">
        <w:rPr>
          <w:lang w:val="en-US"/>
        </w:rPr>
        <w:t xml:space="preserve"> and the </w:t>
      </w:r>
      <w:r w:rsidR="0028087F">
        <w:rPr>
          <w:lang w:val="en-US"/>
        </w:rPr>
        <w:t>r</w:t>
      </w:r>
      <w:r w:rsidR="0028087F" w:rsidRPr="000358F6">
        <w:rPr>
          <w:lang w:val="en-US"/>
        </w:rPr>
        <w:t>ight</w:t>
      </w:r>
      <w:r w:rsidR="00967D38" w:rsidRPr="000358F6">
        <w:rPr>
          <w:lang w:val="en-US"/>
        </w:rPr>
        <w:t xml:space="preserve"> to </w:t>
      </w:r>
      <w:r w:rsidR="0028087F">
        <w:rPr>
          <w:lang w:val="en-US"/>
        </w:rPr>
        <w:t>c</w:t>
      </w:r>
      <w:r w:rsidR="0028087F" w:rsidRPr="000358F6">
        <w:rPr>
          <w:lang w:val="en-US"/>
        </w:rPr>
        <w:t xml:space="preserve">ollective </w:t>
      </w:r>
      <w:r w:rsidR="0028087F">
        <w:rPr>
          <w:lang w:val="en-US"/>
        </w:rPr>
        <w:t>b</w:t>
      </w:r>
      <w:r w:rsidR="0028087F" w:rsidRPr="000358F6">
        <w:rPr>
          <w:lang w:val="en-US"/>
        </w:rPr>
        <w:t>argaining</w:t>
      </w:r>
      <w:r w:rsidR="00967D38">
        <w:rPr>
          <w:lang w:val="en-US"/>
        </w:rPr>
        <w:t xml:space="preserve"> </w:t>
      </w:r>
      <w:r w:rsidR="00967D38">
        <w:rPr>
          <w:sz w:val="18"/>
          <w:vertAlign w:val="superscript"/>
        </w:rPr>
        <w:footnoteReference w:id="8"/>
      </w:r>
      <w:bookmarkEnd w:id="9"/>
      <w:bookmarkEnd w:id="10"/>
      <w:r w:rsidR="00967D38" w:rsidRPr="000358F6">
        <w:rPr>
          <w:sz w:val="18"/>
          <w:vertAlign w:val="superscript"/>
          <w:lang w:val="en-US"/>
        </w:rPr>
        <w:t xml:space="preserve"> </w:t>
      </w:r>
    </w:p>
    <w:p w14:paraId="72918E98" w14:textId="245D3D06" w:rsidR="001C0FF0" w:rsidRPr="000358F6" w:rsidRDefault="00C501F9" w:rsidP="0030334B">
      <w:pPr>
        <w:spacing w:line="360" w:lineRule="auto"/>
        <w:ind w:left="-4" w:right="47"/>
        <w:rPr>
          <w:lang w:val="en-US"/>
        </w:rPr>
      </w:pPr>
      <w:r>
        <w:rPr>
          <w:lang w:val="en-US"/>
        </w:rPr>
        <w:t>Suppliers shall respect the w</w:t>
      </w:r>
      <w:r w:rsidR="00967D38" w:rsidRPr="000358F6">
        <w:rPr>
          <w:lang w:val="en-US"/>
        </w:rPr>
        <w:t xml:space="preserve">orkers right to join or form trade unions of their own choosing and to bargain collectively. The </w:t>
      </w:r>
      <w:r>
        <w:rPr>
          <w:lang w:val="en-US"/>
        </w:rPr>
        <w:t>supplier</w:t>
      </w:r>
      <w:r w:rsidRPr="000358F6">
        <w:rPr>
          <w:lang w:val="en-US"/>
        </w:rPr>
        <w:t xml:space="preserve"> </w:t>
      </w:r>
      <w:r w:rsidR="00967D38" w:rsidRPr="000358F6">
        <w:rPr>
          <w:lang w:val="en-US"/>
        </w:rPr>
        <w:t xml:space="preserve">shall neither interfere with nor obstruct the organizing of unions or collective bargaining. </w:t>
      </w:r>
    </w:p>
    <w:p w14:paraId="5AA8DF87" w14:textId="1BC8B2D7" w:rsidR="00967D38" w:rsidRPr="000358F6" w:rsidRDefault="00967D38" w:rsidP="001C0FF0">
      <w:pPr>
        <w:spacing w:line="360" w:lineRule="auto"/>
        <w:ind w:left="-4" w:right="47"/>
        <w:rPr>
          <w:lang w:val="en-US"/>
        </w:rPr>
      </w:pPr>
      <w:r w:rsidRPr="000358F6">
        <w:rPr>
          <w:lang w:val="en-US"/>
        </w:rPr>
        <w:t xml:space="preserve">Workers’ representatives shall not </w:t>
      </w:r>
      <w:r w:rsidR="00F63C88">
        <w:rPr>
          <w:lang w:val="en-US"/>
        </w:rPr>
        <w:t xml:space="preserve">face </w:t>
      </w:r>
      <w:r w:rsidRPr="000358F6">
        <w:rPr>
          <w:lang w:val="en-US"/>
        </w:rPr>
        <w:t>discriminat</w:t>
      </w:r>
      <w:r w:rsidR="00F63C88">
        <w:rPr>
          <w:lang w:val="en-US"/>
        </w:rPr>
        <w:t>ion</w:t>
      </w:r>
      <w:r w:rsidRPr="000358F6">
        <w:rPr>
          <w:lang w:val="en-US"/>
        </w:rPr>
        <w:t xml:space="preserve"> and shall be entitled to </w:t>
      </w:r>
      <w:r w:rsidR="00A57BF3">
        <w:rPr>
          <w:lang w:val="en-US"/>
        </w:rPr>
        <w:t>fulfill</w:t>
      </w:r>
      <w:r w:rsidRPr="000358F6">
        <w:rPr>
          <w:lang w:val="en-US"/>
        </w:rPr>
        <w:t xml:space="preserve"> their representative functions in the workplace.  </w:t>
      </w:r>
    </w:p>
    <w:p w14:paraId="1F2DBF31" w14:textId="5E087506" w:rsidR="00967D38" w:rsidRDefault="00967D38" w:rsidP="001C0FF0">
      <w:pPr>
        <w:spacing w:after="94" w:line="360" w:lineRule="auto"/>
        <w:ind w:left="-4" w:right="47"/>
        <w:rPr>
          <w:lang w:val="en-US"/>
        </w:rPr>
      </w:pPr>
      <w:r w:rsidRPr="000358F6">
        <w:rPr>
          <w:lang w:val="en-US"/>
        </w:rPr>
        <w:t xml:space="preserve">Whenever the right to freedom of association and collective bargaining </w:t>
      </w:r>
      <w:r w:rsidR="00A302F7">
        <w:rPr>
          <w:lang w:val="en-US"/>
        </w:rPr>
        <w:t>is</w:t>
      </w:r>
      <w:r w:rsidR="00A302F7" w:rsidRPr="000358F6">
        <w:rPr>
          <w:lang w:val="en-US"/>
        </w:rPr>
        <w:t xml:space="preserve"> </w:t>
      </w:r>
      <w:r w:rsidRPr="000358F6">
        <w:rPr>
          <w:lang w:val="en-US"/>
        </w:rPr>
        <w:t>restricted under national law, the suppliers shall allow workers to elect freely their own representatives</w:t>
      </w:r>
      <w:r w:rsidR="00844846">
        <w:rPr>
          <w:lang w:val="en-US"/>
        </w:rPr>
        <w:t>.</w:t>
      </w:r>
    </w:p>
    <w:p w14:paraId="390C8C79" w14:textId="1C9D1EB1" w:rsidR="00967D38" w:rsidRPr="00967D38" w:rsidRDefault="001C0FF0" w:rsidP="00E74D68">
      <w:pPr>
        <w:pStyle w:val="Heading2"/>
        <w:numPr>
          <w:ilvl w:val="1"/>
          <w:numId w:val="4"/>
        </w:numPr>
        <w:spacing w:line="360" w:lineRule="auto"/>
        <w:rPr>
          <w:lang w:val="en-US"/>
        </w:rPr>
      </w:pPr>
      <w:bookmarkStart w:id="11" w:name="_Toc137556460"/>
      <w:r>
        <w:rPr>
          <w:lang w:val="en-US"/>
        </w:rPr>
        <w:t xml:space="preserve"> </w:t>
      </w:r>
      <w:bookmarkStart w:id="12" w:name="_Toc146037574"/>
      <w:r w:rsidR="00967D38" w:rsidRPr="00967D38">
        <w:rPr>
          <w:lang w:val="en-US"/>
        </w:rPr>
        <w:t xml:space="preserve">Child </w:t>
      </w:r>
      <w:r w:rsidR="001A18BB" w:rsidRPr="00967D38">
        <w:rPr>
          <w:lang w:val="en-US"/>
        </w:rPr>
        <w:t>labor</w:t>
      </w:r>
      <w:r w:rsidR="00967D38" w:rsidRPr="00967D38">
        <w:rPr>
          <w:lang w:val="en-US"/>
        </w:rPr>
        <w:t xml:space="preserve"> </w:t>
      </w:r>
      <w:r w:rsidR="00967D38">
        <w:rPr>
          <w:sz w:val="18"/>
          <w:vertAlign w:val="superscript"/>
        </w:rPr>
        <w:footnoteReference w:id="9"/>
      </w:r>
      <w:bookmarkEnd w:id="11"/>
      <w:bookmarkEnd w:id="12"/>
      <w:r w:rsidR="00967D38" w:rsidRPr="00967D38">
        <w:rPr>
          <w:rFonts w:ascii="Calibri" w:eastAsia="Calibri" w:hAnsi="Calibri" w:cs="Calibri"/>
          <w:color w:val="262626"/>
          <w:sz w:val="22"/>
          <w:lang w:val="en-US"/>
        </w:rPr>
        <w:t xml:space="preserve"> </w:t>
      </w:r>
      <w:r w:rsidR="00967D38" w:rsidRPr="00967D38">
        <w:rPr>
          <w:lang w:val="en-US"/>
        </w:rPr>
        <w:t xml:space="preserve"> </w:t>
      </w:r>
    </w:p>
    <w:p w14:paraId="22D85408" w14:textId="25CA182B" w:rsidR="001C0FF0" w:rsidRPr="00557898" w:rsidRDefault="00A97096" w:rsidP="5174417B">
      <w:pPr>
        <w:spacing w:line="360" w:lineRule="auto"/>
        <w:ind w:left="-4" w:right="47"/>
        <w:rPr>
          <w:lang w:val="en-US"/>
        </w:rPr>
      </w:pPr>
      <w:r w:rsidRPr="00557898">
        <w:rPr>
          <w:lang w:val="en-US"/>
        </w:rPr>
        <w:t>Suppliers</w:t>
      </w:r>
      <w:r w:rsidR="00967D38" w:rsidRPr="00557898">
        <w:rPr>
          <w:lang w:val="en-US"/>
        </w:rPr>
        <w:t xml:space="preserve"> shall </w:t>
      </w:r>
      <w:r w:rsidR="00141E02" w:rsidRPr="00557898">
        <w:rPr>
          <w:lang w:val="en-US"/>
        </w:rPr>
        <w:t>prevent and prohibit</w:t>
      </w:r>
      <w:r w:rsidR="00967D38" w:rsidRPr="00557898">
        <w:rPr>
          <w:lang w:val="en-US"/>
        </w:rPr>
        <w:t xml:space="preserve"> child </w:t>
      </w:r>
      <w:r w:rsidR="001A18BB" w:rsidRPr="00557898">
        <w:rPr>
          <w:lang w:val="en-US"/>
        </w:rPr>
        <w:t>labor</w:t>
      </w:r>
      <w:r w:rsidR="00967D38" w:rsidRPr="00557898">
        <w:rPr>
          <w:lang w:val="en-US"/>
        </w:rPr>
        <w:t xml:space="preserve">. “Child </w:t>
      </w:r>
      <w:r w:rsidR="001A18BB" w:rsidRPr="00557898">
        <w:rPr>
          <w:lang w:val="en-US"/>
        </w:rPr>
        <w:t>labor</w:t>
      </w:r>
      <w:r w:rsidR="00967D38" w:rsidRPr="00557898">
        <w:rPr>
          <w:lang w:val="en-US"/>
        </w:rPr>
        <w:t xml:space="preserve">” means work by </w:t>
      </w:r>
      <w:r w:rsidR="006907E7" w:rsidRPr="00557898">
        <w:rPr>
          <w:lang w:val="en-US"/>
        </w:rPr>
        <w:t>a</w:t>
      </w:r>
      <w:r w:rsidR="006E502C" w:rsidRPr="00557898">
        <w:rPr>
          <w:lang w:val="en-US"/>
        </w:rPr>
        <w:t xml:space="preserve">nyone under </w:t>
      </w:r>
      <w:r w:rsidR="000B0BB2" w:rsidRPr="00557898">
        <w:rPr>
          <w:lang w:val="en-US"/>
        </w:rPr>
        <w:t xml:space="preserve">the age of </w:t>
      </w:r>
      <w:r w:rsidR="00C6112D" w:rsidRPr="00557898">
        <w:rPr>
          <w:lang w:val="en-US"/>
        </w:rPr>
        <w:t>15</w:t>
      </w:r>
      <w:r w:rsidR="00967D38" w:rsidRPr="00557898">
        <w:rPr>
          <w:lang w:val="en-US"/>
        </w:rPr>
        <w:t xml:space="preserve">, unless the work in question is acceptable for children to perform </w:t>
      </w:r>
      <w:r w:rsidR="003C69D3" w:rsidRPr="00557898">
        <w:rPr>
          <w:lang w:val="en-US"/>
        </w:rPr>
        <w:t>according to</w:t>
      </w:r>
      <w:r w:rsidR="00967D38" w:rsidRPr="00557898">
        <w:rPr>
          <w:lang w:val="en-US"/>
        </w:rPr>
        <w:t xml:space="preserve"> the ILO Minimum Age Convention 1973 (C 138</w:t>
      </w:r>
      <w:r w:rsidR="006907E7" w:rsidRPr="00557898">
        <w:rPr>
          <w:lang w:val="en-US"/>
        </w:rPr>
        <w:t>)</w:t>
      </w:r>
      <w:r w:rsidR="00582162" w:rsidRPr="00557898">
        <w:rPr>
          <w:lang w:val="en-US"/>
        </w:rPr>
        <w:t>,</w:t>
      </w:r>
      <w:r w:rsidR="006907E7" w:rsidRPr="5174417B">
        <w:rPr>
          <w:rStyle w:val="FootnoteReference"/>
        </w:rPr>
        <w:footnoteReference w:id="10"/>
      </w:r>
      <w:r w:rsidR="006907E7" w:rsidRPr="00557898">
        <w:rPr>
          <w:lang w:val="en-US"/>
        </w:rPr>
        <w:t xml:space="preserve"> </w:t>
      </w:r>
      <w:r w:rsidR="00C576DD" w:rsidRPr="00557898">
        <w:rPr>
          <w:lang w:val="en-US"/>
        </w:rPr>
        <w:t xml:space="preserve">if </w:t>
      </w:r>
      <w:r w:rsidR="00967D38" w:rsidRPr="00557898">
        <w:rPr>
          <w:lang w:val="en-US"/>
        </w:rPr>
        <w:t>national or local law stipulates a</w:t>
      </w:r>
      <w:r w:rsidR="0076793A" w:rsidRPr="00557898">
        <w:rPr>
          <w:lang w:val="en-US"/>
        </w:rPr>
        <w:t xml:space="preserve"> </w:t>
      </w:r>
      <w:r w:rsidR="007E095F" w:rsidRPr="00557898">
        <w:rPr>
          <w:lang w:val="en-US"/>
        </w:rPr>
        <w:t>higher</w:t>
      </w:r>
      <w:r w:rsidR="0076793A" w:rsidRPr="00557898">
        <w:rPr>
          <w:lang w:val="en-US"/>
        </w:rPr>
        <w:t xml:space="preserve"> </w:t>
      </w:r>
      <w:r w:rsidR="00967D38" w:rsidRPr="00557898">
        <w:rPr>
          <w:lang w:val="en-US"/>
        </w:rPr>
        <w:t xml:space="preserve">minimum working age, the </w:t>
      </w:r>
      <w:r w:rsidR="005222CD" w:rsidRPr="00557898">
        <w:rPr>
          <w:lang w:val="en-US"/>
        </w:rPr>
        <w:t>oldest</w:t>
      </w:r>
      <w:r w:rsidR="00967D38" w:rsidRPr="00557898">
        <w:rPr>
          <w:lang w:val="en-US"/>
        </w:rPr>
        <w:t xml:space="preserve"> age shall apply. </w:t>
      </w:r>
    </w:p>
    <w:p w14:paraId="5ACE0F92" w14:textId="1043D59E" w:rsidR="001C0FF0" w:rsidRDefault="004C3DF3" w:rsidP="00284D6A">
      <w:pPr>
        <w:spacing w:line="360" w:lineRule="auto"/>
        <w:ind w:left="-4" w:right="47"/>
        <w:rPr>
          <w:lang w:val="en-US"/>
        </w:rPr>
      </w:pPr>
      <w:r>
        <w:rPr>
          <w:lang w:val="en-US"/>
        </w:rPr>
        <w:t>C</w:t>
      </w:r>
      <w:r w:rsidR="00602B9F">
        <w:rPr>
          <w:lang w:val="en-US"/>
        </w:rPr>
        <w:t>hild</w:t>
      </w:r>
      <w:r>
        <w:rPr>
          <w:lang w:val="en-US"/>
        </w:rPr>
        <w:t>ren</w:t>
      </w:r>
      <w:r w:rsidR="00967D38" w:rsidRPr="000358F6">
        <w:rPr>
          <w:lang w:val="en-US"/>
        </w:rPr>
        <w:t xml:space="preserve"> shall </w:t>
      </w:r>
      <w:r w:rsidR="00AA53D8">
        <w:rPr>
          <w:lang w:val="en-US"/>
        </w:rPr>
        <w:t>not</w:t>
      </w:r>
      <w:r w:rsidR="00967D38" w:rsidRPr="000358F6">
        <w:rPr>
          <w:lang w:val="en-US"/>
        </w:rPr>
        <w:t xml:space="preserve"> be engaged in </w:t>
      </w:r>
      <w:r w:rsidR="001A18BB" w:rsidRPr="000358F6">
        <w:rPr>
          <w:lang w:val="en-US"/>
        </w:rPr>
        <w:t>labor</w:t>
      </w:r>
      <w:r w:rsidR="00F74FBC">
        <w:rPr>
          <w:lang w:val="en-US"/>
        </w:rPr>
        <w:t xml:space="preserve"> which is</w:t>
      </w:r>
      <w:r w:rsidR="00967D38" w:rsidRPr="000358F6">
        <w:rPr>
          <w:lang w:val="en-US"/>
        </w:rPr>
        <w:t xml:space="preserve"> hazardous to their health, safety or natural and sound human development</w:t>
      </w:r>
      <w:r w:rsidR="005031D0">
        <w:rPr>
          <w:lang w:val="en-US"/>
        </w:rPr>
        <w:t xml:space="preserve"> or</w:t>
      </w:r>
      <w:r w:rsidR="005031D0" w:rsidRPr="000358F6">
        <w:rPr>
          <w:lang w:val="en-US"/>
        </w:rPr>
        <w:t xml:space="preserve"> night work</w:t>
      </w:r>
      <w:r w:rsidR="00967D38" w:rsidRPr="000358F6">
        <w:rPr>
          <w:lang w:val="en-US"/>
        </w:rPr>
        <w:t>.</w:t>
      </w:r>
    </w:p>
    <w:p w14:paraId="15D4C7AE" w14:textId="76565E27" w:rsidR="00967D38" w:rsidRPr="00001B3E" w:rsidRDefault="00967D38" w:rsidP="00103F71">
      <w:pPr>
        <w:spacing w:line="360" w:lineRule="auto"/>
        <w:ind w:left="-4" w:right="47"/>
        <w:rPr>
          <w:lang w:val="en-US"/>
        </w:rPr>
      </w:pPr>
      <w:r w:rsidRPr="00284D6A">
        <w:rPr>
          <w:lang w:val="en-US"/>
        </w:rPr>
        <w:t xml:space="preserve">Policies and procedures for remediation of child </w:t>
      </w:r>
      <w:r w:rsidR="001A18BB" w:rsidRPr="00284D6A">
        <w:rPr>
          <w:lang w:val="en-US"/>
        </w:rPr>
        <w:t>labor</w:t>
      </w:r>
      <w:r w:rsidRPr="00284D6A">
        <w:rPr>
          <w:lang w:val="en-US"/>
        </w:rPr>
        <w:t xml:space="preserve"> prohibited by ILO conventions no. 138</w:t>
      </w:r>
      <w:r w:rsidR="00BE0941" w:rsidRPr="00284D6A">
        <w:rPr>
          <w:lang w:val="en-US"/>
        </w:rPr>
        <w:t xml:space="preserve"> (Minimum Age Convention</w:t>
      </w:r>
      <w:r w:rsidR="00284D6A" w:rsidRPr="00284D6A">
        <w:rPr>
          <w:lang w:val="en-US"/>
        </w:rPr>
        <w:t xml:space="preserve"> 1973</w:t>
      </w:r>
      <w:r w:rsidR="00BE0941" w:rsidRPr="00284D6A">
        <w:rPr>
          <w:lang w:val="en-US"/>
        </w:rPr>
        <w:t>)</w:t>
      </w:r>
      <w:r w:rsidRPr="00284D6A">
        <w:rPr>
          <w:lang w:val="en-US"/>
        </w:rPr>
        <w:t xml:space="preserve"> and 182</w:t>
      </w:r>
      <w:r w:rsidR="002F36AF" w:rsidRPr="00284D6A">
        <w:rPr>
          <w:lang w:val="en-US"/>
        </w:rPr>
        <w:t xml:space="preserve"> (</w:t>
      </w:r>
      <w:r w:rsidR="00284D6A" w:rsidRPr="00284D6A">
        <w:rPr>
          <w:lang w:val="en-US"/>
        </w:rPr>
        <w:t xml:space="preserve">Worst Forms of Child </w:t>
      </w:r>
      <w:r w:rsidR="001A18BB" w:rsidRPr="00284D6A">
        <w:rPr>
          <w:lang w:val="en-US"/>
        </w:rPr>
        <w:t>Labor</w:t>
      </w:r>
      <w:r w:rsidR="00284D6A" w:rsidRPr="00284D6A">
        <w:rPr>
          <w:lang w:val="en-US"/>
        </w:rPr>
        <w:t xml:space="preserve"> Convention, 1999</w:t>
      </w:r>
      <w:r w:rsidR="00284D6A">
        <w:rPr>
          <w:lang w:val="en-US"/>
        </w:rPr>
        <w:t>)</w:t>
      </w:r>
      <w:r w:rsidRPr="00284D6A">
        <w:rPr>
          <w:lang w:val="en-US"/>
        </w:rPr>
        <w:t>, shall be established, documented, and communicated to personnel and other interested parties.</w:t>
      </w:r>
      <w:r w:rsidR="001C0FF0" w:rsidRPr="00284D6A">
        <w:rPr>
          <w:lang w:val="en-US"/>
        </w:rPr>
        <w:t xml:space="preserve"> </w:t>
      </w:r>
      <w:r w:rsidRPr="00284D6A">
        <w:rPr>
          <w:lang w:val="en-US"/>
        </w:rPr>
        <w:t xml:space="preserve">If </w:t>
      </w:r>
      <w:r w:rsidR="001C734A" w:rsidRPr="00284D6A">
        <w:rPr>
          <w:lang w:val="en-US"/>
        </w:rPr>
        <w:t>a</w:t>
      </w:r>
      <w:r w:rsidRPr="00284D6A">
        <w:rPr>
          <w:lang w:val="en-US"/>
        </w:rPr>
        <w:t xml:space="preserve"> child is </w:t>
      </w:r>
      <w:r w:rsidR="00DA5CA1" w:rsidRPr="00284D6A">
        <w:rPr>
          <w:lang w:val="en-US"/>
        </w:rPr>
        <w:t>discovered</w:t>
      </w:r>
      <w:r w:rsidRPr="00284D6A">
        <w:rPr>
          <w:lang w:val="en-US"/>
        </w:rPr>
        <w:t xml:space="preserve"> working at the premises of the supplier, the supplier shall immediately take steps to </w:t>
      </w:r>
      <w:r w:rsidR="001220E1" w:rsidRPr="00284D6A">
        <w:rPr>
          <w:lang w:val="en-US"/>
        </w:rPr>
        <w:t>address</w:t>
      </w:r>
      <w:r w:rsidRPr="00284D6A">
        <w:rPr>
          <w:lang w:val="en-US"/>
        </w:rPr>
        <w:t xml:space="preserve"> the situation in accordance with the best interests of the child.</w:t>
      </w:r>
    </w:p>
    <w:p w14:paraId="1EFD18CF" w14:textId="781E87C7" w:rsidR="00967D38" w:rsidRPr="00967D38" w:rsidRDefault="001C0FF0" w:rsidP="00E74D68">
      <w:pPr>
        <w:pStyle w:val="Heading2"/>
        <w:numPr>
          <w:ilvl w:val="1"/>
          <w:numId w:val="4"/>
        </w:numPr>
        <w:spacing w:line="360" w:lineRule="auto"/>
        <w:rPr>
          <w:lang w:val="en-US"/>
        </w:rPr>
      </w:pPr>
      <w:bookmarkStart w:id="13" w:name="_Toc137556461"/>
      <w:r>
        <w:rPr>
          <w:lang w:val="en-US"/>
        </w:rPr>
        <w:t xml:space="preserve"> </w:t>
      </w:r>
      <w:bookmarkStart w:id="14" w:name="_Toc146037575"/>
      <w:r w:rsidR="00967D38" w:rsidRPr="00967D38">
        <w:rPr>
          <w:lang w:val="en-US"/>
        </w:rPr>
        <w:t>Non-</w:t>
      </w:r>
      <w:r w:rsidR="0028087F">
        <w:rPr>
          <w:lang w:val="en-US"/>
        </w:rPr>
        <w:t>d</w:t>
      </w:r>
      <w:r w:rsidR="0028087F" w:rsidRPr="00967D38">
        <w:rPr>
          <w:lang w:val="en-US"/>
        </w:rPr>
        <w:t>iscrimination</w:t>
      </w:r>
      <w:r w:rsidR="00967D38" w:rsidRPr="00967D38">
        <w:rPr>
          <w:lang w:val="en-US"/>
        </w:rPr>
        <w:t xml:space="preserve"> </w:t>
      </w:r>
      <w:r w:rsidR="00967D38">
        <w:rPr>
          <w:sz w:val="18"/>
          <w:vertAlign w:val="superscript"/>
        </w:rPr>
        <w:footnoteReference w:id="11"/>
      </w:r>
      <w:bookmarkEnd w:id="13"/>
      <w:bookmarkEnd w:id="14"/>
      <w:r w:rsidR="00967D38" w:rsidRPr="00967D38">
        <w:rPr>
          <w:lang w:val="en-US"/>
        </w:rPr>
        <w:t xml:space="preserve">  </w:t>
      </w:r>
    </w:p>
    <w:p w14:paraId="75E99229" w14:textId="29FDDF19" w:rsidR="001C0FF0" w:rsidRDefault="00A97096" w:rsidP="00DB7EF9">
      <w:pPr>
        <w:spacing w:line="360" w:lineRule="auto"/>
        <w:ind w:left="-4" w:right="47"/>
        <w:rPr>
          <w:lang w:val="en-US"/>
        </w:rPr>
      </w:pPr>
      <w:r>
        <w:rPr>
          <w:lang w:val="en-US"/>
        </w:rPr>
        <w:t>Suppliers</w:t>
      </w:r>
      <w:r w:rsidR="005E2C79">
        <w:rPr>
          <w:lang w:val="en-US"/>
        </w:rPr>
        <w:t xml:space="preserve"> shall treat their workers with dignity and respect</w:t>
      </w:r>
      <w:r w:rsidR="008B37D4">
        <w:rPr>
          <w:lang w:val="en-US"/>
        </w:rPr>
        <w:t xml:space="preserve">. </w:t>
      </w:r>
      <w:r w:rsidR="00967D38" w:rsidRPr="000358F6">
        <w:rPr>
          <w:lang w:val="en-US"/>
        </w:rPr>
        <w:t xml:space="preserve">There shall be no discrimination at the workplace in hiring, compensation, access to training, promotion, </w:t>
      </w:r>
      <w:r w:rsidR="00301573" w:rsidRPr="000358F6">
        <w:rPr>
          <w:lang w:val="en-US"/>
        </w:rPr>
        <w:t>termination,</w:t>
      </w:r>
      <w:r w:rsidR="00967D38" w:rsidRPr="000358F6">
        <w:rPr>
          <w:lang w:val="en-US"/>
        </w:rPr>
        <w:t xml:space="preserve"> or retirement based on </w:t>
      </w:r>
      <w:r w:rsidR="009930C9">
        <w:rPr>
          <w:lang w:val="en-US"/>
        </w:rPr>
        <w:t>e</w:t>
      </w:r>
      <w:r w:rsidR="00967D38" w:rsidRPr="000358F6">
        <w:rPr>
          <w:lang w:val="en-US"/>
        </w:rPr>
        <w:t>thnic</w:t>
      </w:r>
      <w:r w:rsidR="008B37D4">
        <w:rPr>
          <w:lang w:val="en-US"/>
        </w:rPr>
        <w:t>ity,</w:t>
      </w:r>
      <w:r w:rsidR="00967D38" w:rsidRPr="000358F6">
        <w:rPr>
          <w:lang w:val="en-US"/>
        </w:rPr>
        <w:t xml:space="preserve"> religion, age, disability, gender</w:t>
      </w:r>
      <w:r w:rsidR="00DB7EF9">
        <w:rPr>
          <w:lang w:val="en-US"/>
        </w:rPr>
        <w:t xml:space="preserve"> identity</w:t>
      </w:r>
      <w:r w:rsidR="00967D38" w:rsidRPr="000358F6">
        <w:rPr>
          <w:lang w:val="en-US"/>
        </w:rPr>
        <w:t xml:space="preserve">, marital status, sexual orientation, union membership or political </w:t>
      </w:r>
      <w:r w:rsidR="00DB7EF9">
        <w:rPr>
          <w:lang w:val="en-US"/>
        </w:rPr>
        <w:t>opinion</w:t>
      </w:r>
      <w:r w:rsidR="00967D38" w:rsidRPr="000358F6">
        <w:rPr>
          <w:lang w:val="en-US"/>
        </w:rPr>
        <w:t xml:space="preserve">.  </w:t>
      </w:r>
    </w:p>
    <w:p w14:paraId="3BC2BD64" w14:textId="5BF6106E" w:rsidR="00CD644E" w:rsidRPr="000358F6" w:rsidRDefault="00AC12A6" w:rsidP="005B6A77">
      <w:pPr>
        <w:spacing w:line="360" w:lineRule="auto"/>
        <w:ind w:left="-4" w:right="47"/>
        <w:rPr>
          <w:lang w:val="en-US"/>
        </w:rPr>
      </w:pPr>
      <w:r>
        <w:rPr>
          <w:lang w:val="en-US"/>
        </w:rPr>
        <w:t>Suppliers</w:t>
      </w:r>
      <w:r w:rsidR="00967D38" w:rsidRPr="000358F6">
        <w:rPr>
          <w:lang w:val="en-US"/>
        </w:rPr>
        <w:t xml:space="preserve"> shall take measures to protect workers from sexually intrusive, threatening, insulting or exploitative </w:t>
      </w:r>
      <w:r w:rsidR="001075BC" w:rsidRPr="000358F6">
        <w:rPr>
          <w:lang w:val="en-US"/>
        </w:rPr>
        <w:t>behavior</w:t>
      </w:r>
      <w:r w:rsidR="00967D38" w:rsidRPr="000358F6">
        <w:rPr>
          <w:lang w:val="en-US"/>
        </w:rPr>
        <w:t xml:space="preserve">, and from discrimination or termination of employment on unjustifiable grounds. </w:t>
      </w:r>
      <w:r>
        <w:rPr>
          <w:lang w:val="en-US"/>
        </w:rPr>
        <w:t>S</w:t>
      </w:r>
      <w:r w:rsidR="00CD644E">
        <w:rPr>
          <w:lang w:val="en-US"/>
        </w:rPr>
        <w:t>upplier</w:t>
      </w:r>
      <w:r>
        <w:rPr>
          <w:lang w:val="en-US"/>
        </w:rPr>
        <w:t>s</w:t>
      </w:r>
      <w:r w:rsidR="00CD644E">
        <w:rPr>
          <w:lang w:val="en-US"/>
        </w:rPr>
        <w:t xml:space="preserve"> shall </w:t>
      </w:r>
      <w:r w:rsidR="003166EE">
        <w:rPr>
          <w:lang w:val="en-US"/>
        </w:rPr>
        <w:t xml:space="preserve">support women’s rights including the promotion of equal pay for </w:t>
      </w:r>
      <w:r w:rsidR="00EC43EC">
        <w:rPr>
          <w:lang w:val="en-US"/>
        </w:rPr>
        <w:t>work of equal value and gender equality.</w:t>
      </w:r>
    </w:p>
    <w:p w14:paraId="5FF91C89" w14:textId="2194AF0D" w:rsidR="00967D38" w:rsidRPr="00967D38" w:rsidRDefault="001C0FF0" w:rsidP="00E74D68">
      <w:pPr>
        <w:pStyle w:val="Heading2"/>
        <w:numPr>
          <w:ilvl w:val="1"/>
          <w:numId w:val="4"/>
        </w:numPr>
        <w:spacing w:line="360" w:lineRule="auto"/>
        <w:rPr>
          <w:lang w:val="en-US"/>
        </w:rPr>
      </w:pPr>
      <w:bookmarkStart w:id="15" w:name="_Toc137556462"/>
      <w:r>
        <w:rPr>
          <w:lang w:val="en-US"/>
        </w:rPr>
        <w:t xml:space="preserve"> </w:t>
      </w:r>
      <w:bookmarkStart w:id="16" w:name="_Toc146037576"/>
      <w:r w:rsidR="00967D38" w:rsidRPr="00967D38">
        <w:rPr>
          <w:lang w:val="en-US"/>
        </w:rPr>
        <w:t xml:space="preserve">Harsh or </w:t>
      </w:r>
      <w:bookmarkEnd w:id="15"/>
      <w:r w:rsidR="0028087F">
        <w:rPr>
          <w:lang w:val="en-US"/>
        </w:rPr>
        <w:t>i</w:t>
      </w:r>
      <w:r w:rsidR="00967D38" w:rsidRPr="00967D38">
        <w:rPr>
          <w:lang w:val="en-US"/>
        </w:rPr>
        <w:t xml:space="preserve">nhumane </w:t>
      </w:r>
      <w:r w:rsidR="0028087F">
        <w:rPr>
          <w:lang w:val="en-US"/>
        </w:rPr>
        <w:t>tr</w:t>
      </w:r>
      <w:r w:rsidR="0028087F" w:rsidRPr="00967D38">
        <w:rPr>
          <w:lang w:val="en-US"/>
        </w:rPr>
        <w:t>eatment</w:t>
      </w:r>
      <w:bookmarkEnd w:id="16"/>
      <w:r w:rsidR="00967D38" w:rsidRPr="00967D38">
        <w:rPr>
          <w:lang w:val="en-US"/>
        </w:rPr>
        <w:t xml:space="preserve">   </w:t>
      </w:r>
    </w:p>
    <w:p w14:paraId="02A3785F" w14:textId="52D4042F" w:rsidR="00967D38" w:rsidRDefault="00967D38" w:rsidP="001C0FF0">
      <w:pPr>
        <w:spacing w:after="14" w:line="360" w:lineRule="auto"/>
        <w:rPr>
          <w:lang w:val="en-US"/>
        </w:rPr>
      </w:pPr>
      <w:r w:rsidRPr="000358F6">
        <w:rPr>
          <w:lang w:val="en-US"/>
        </w:rPr>
        <w:t xml:space="preserve">Physical </w:t>
      </w:r>
      <w:r w:rsidR="0076060C">
        <w:rPr>
          <w:lang w:val="en-US"/>
        </w:rPr>
        <w:t>and p</w:t>
      </w:r>
      <w:r w:rsidR="00AB1C56">
        <w:rPr>
          <w:lang w:val="en-US"/>
        </w:rPr>
        <w:t xml:space="preserve">sychological </w:t>
      </w:r>
      <w:r w:rsidRPr="000358F6">
        <w:rPr>
          <w:lang w:val="en-US"/>
        </w:rPr>
        <w:t xml:space="preserve">abuse or punishment, threats of </w:t>
      </w:r>
      <w:r w:rsidR="0076060C">
        <w:rPr>
          <w:lang w:val="en-US"/>
        </w:rPr>
        <w:t>such</w:t>
      </w:r>
      <w:r w:rsidR="0076060C" w:rsidRPr="000358F6">
        <w:rPr>
          <w:lang w:val="en-US"/>
        </w:rPr>
        <w:t xml:space="preserve"> </w:t>
      </w:r>
      <w:r w:rsidRPr="000358F6">
        <w:rPr>
          <w:lang w:val="en-US"/>
        </w:rPr>
        <w:t>abuse, verbal abuse, harassment of any kind as well as all other forms of intimidation, is prohibited.</w:t>
      </w:r>
    </w:p>
    <w:p w14:paraId="750719D2" w14:textId="5E1BB9A8" w:rsidR="00967D38" w:rsidRPr="00967D38" w:rsidRDefault="001C0FF0" w:rsidP="00E74D68">
      <w:pPr>
        <w:pStyle w:val="Heading2"/>
        <w:numPr>
          <w:ilvl w:val="1"/>
          <w:numId w:val="4"/>
        </w:numPr>
        <w:spacing w:line="360" w:lineRule="auto"/>
        <w:rPr>
          <w:lang w:val="en-US"/>
        </w:rPr>
      </w:pPr>
      <w:bookmarkStart w:id="17" w:name="_Toc137556463"/>
      <w:r>
        <w:rPr>
          <w:lang w:val="en-US"/>
        </w:rPr>
        <w:t xml:space="preserve"> </w:t>
      </w:r>
      <w:bookmarkStart w:id="18" w:name="_Toc146037577"/>
      <w:r w:rsidR="00967D38" w:rsidRPr="00967D38">
        <w:rPr>
          <w:lang w:val="en-US"/>
        </w:rPr>
        <w:t xml:space="preserve">Health and </w:t>
      </w:r>
      <w:r w:rsidR="0028087F">
        <w:rPr>
          <w:lang w:val="en-US"/>
        </w:rPr>
        <w:t>s</w:t>
      </w:r>
      <w:r w:rsidR="00967D38" w:rsidRPr="00967D38">
        <w:rPr>
          <w:lang w:val="en-US"/>
        </w:rPr>
        <w:t xml:space="preserve">afety </w:t>
      </w:r>
      <w:r w:rsidR="00967D38">
        <w:rPr>
          <w:rFonts w:ascii="Calibri" w:eastAsia="Calibri" w:hAnsi="Calibri" w:cs="Calibri"/>
          <w:color w:val="262626"/>
          <w:sz w:val="18"/>
          <w:vertAlign w:val="superscript"/>
        </w:rPr>
        <w:footnoteReference w:id="12"/>
      </w:r>
      <w:bookmarkEnd w:id="17"/>
      <w:bookmarkEnd w:id="18"/>
      <w:r w:rsidR="00967D38" w:rsidRPr="00967D38">
        <w:rPr>
          <w:lang w:val="en-US"/>
        </w:rPr>
        <w:t xml:space="preserve"> </w:t>
      </w:r>
    </w:p>
    <w:p w14:paraId="57E9A359" w14:textId="08540558" w:rsidR="00B1746E" w:rsidRPr="000358F6" w:rsidRDefault="00B1746E" w:rsidP="00B1746E">
      <w:pPr>
        <w:spacing w:line="360" w:lineRule="auto"/>
        <w:ind w:left="-4" w:right="47"/>
        <w:rPr>
          <w:lang w:val="en-US"/>
        </w:rPr>
      </w:pPr>
      <w:r>
        <w:rPr>
          <w:lang w:val="en-US"/>
        </w:rPr>
        <w:t>Suppliers</w:t>
      </w:r>
      <w:r w:rsidR="001312C8">
        <w:rPr>
          <w:lang w:val="en-US"/>
        </w:rPr>
        <w:t xml:space="preserve"> shall comply with applicable health and safety regulations and ensure </w:t>
      </w:r>
      <w:r w:rsidR="00DC4A39">
        <w:rPr>
          <w:lang w:val="en-US"/>
        </w:rPr>
        <w:t xml:space="preserve">a </w:t>
      </w:r>
      <w:r w:rsidR="00E113A5">
        <w:rPr>
          <w:lang w:val="en-US"/>
        </w:rPr>
        <w:t>safe</w:t>
      </w:r>
      <w:r w:rsidR="00DC4A39">
        <w:rPr>
          <w:lang w:val="en-US"/>
        </w:rPr>
        <w:t xml:space="preserve"> and healthy</w:t>
      </w:r>
      <w:r w:rsidR="00E113A5">
        <w:rPr>
          <w:lang w:val="en-US"/>
        </w:rPr>
        <w:t xml:space="preserve"> work environment. </w:t>
      </w:r>
      <w:r w:rsidR="00DC4A39" w:rsidRPr="000358F6">
        <w:rPr>
          <w:lang w:val="en-US"/>
        </w:rPr>
        <w:t>The supplier shall take adequate steps to prevent accidents and injury to health by, as far as is reasonably practicable, minimizing the causes of hazards inherent in the working environment.</w:t>
      </w:r>
      <w:r w:rsidR="00DC4A39" w:rsidRPr="00DC4A39">
        <w:rPr>
          <w:lang w:val="en-US"/>
        </w:rPr>
        <w:t xml:space="preserve"> </w:t>
      </w:r>
      <w:r w:rsidR="00DC4A39" w:rsidRPr="000358F6">
        <w:rPr>
          <w:lang w:val="en-US"/>
        </w:rPr>
        <w:t xml:space="preserve">The supplier </w:t>
      </w:r>
      <w:r w:rsidR="007F5660">
        <w:rPr>
          <w:lang w:val="en-US"/>
        </w:rPr>
        <w:t>shall</w:t>
      </w:r>
      <w:r w:rsidR="00DC4A39" w:rsidRPr="000358F6">
        <w:rPr>
          <w:lang w:val="en-US"/>
        </w:rPr>
        <w:t xml:space="preserve"> ensure that hazardous chemicals and other harmful substances are handled and managed with due care.</w:t>
      </w:r>
    </w:p>
    <w:p w14:paraId="18FF59B2" w14:textId="64C6ACF8" w:rsidR="0074788C" w:rsidRDefault="00967D38" w:rsidP="00C11CE9">
      <w:pPr>
        <w:spacing w:line="360" w:lineRule="auto"/>
        <w:ind w:left="-4" w:right="47"/>
        <w:rPr>
          <w:lang w:val="en-US"/>
        </w:rPr>
      </w:pPr>
      <w:r w:rsidRPr="000358F6">
        <w:rPr>
          <w:lang w:val="en-US"/>
        </w:rPr>
        <w:t xml:space="preserve">Workers shall regularly receive health and safety training. Workers shall be provided with access to </w:t>
      </w:r>
      <w:r w:rsidR="00660F56">
        <w:rPr>
          <w:lang w:val="en-US"/>
        </w:rPr>
        <w:t xml:space="preserve">adequate sanitary </w:t>
      </w:r>
      <w:r w:rsidR="007B716C">
        <w:rPr>
          <w:lang w:val="en-US"/>
        </w:rPr>
        <w:t>facilities.</w:t>
      </w:r>
    </w:p>
    <w:p w14:paraId="3E01B2A2" w14:textId="504263C2" w:rsidR="00967D38" w:rsidRPr="00967D38" w:rsidRDefault="001C0FF0" w:rsidP="00E74D68">
      <w:pPr>
        <w:pStyle w:val="Heading2"/>
        <w:numPr>
          <w:ilvl w:val="1"/>
          <w:numId w:val="4"/>
        </w:numPr>
        <w:spacing w:line="360" w:lineRule="auto"/>
        <w:rPr>
          <w:lang w:val="en-US"/>
        </w:rPr>
      </w:pPr>
      <w:bookmarkStart w:id="19" w:name="_Toc137556464"/>
      <w:r>
        <w:rPr>
          <w:lang w:val="en-US"/>
        </w:rPr>
        <w:t xml:space="preserve"> </w:t>
      </w:r>
      <w:bookmarkStart w:id="20" w:name="_Toc146037578"/>
      <w:r w:rsidR="00967D38" w:rsidRPr="00967D38">
        <w:rPr>
          <w:lang w:val="en-US"/>
        </w:rPr>
        <w:t xml:space="preserve">Wages </w:t>
      </w:r>
      <w:r w:rsidR="00967D38">
        <w:rPr>
          <w:rFonts w:ascii="Calibri" w:eastAsia="Calibri" w:hAnsi="Calibri" w:cs="Calibri"/>
          <w:color w:val="262626"/>
          <w:sz w:val="18"/>
          <w:vertAlign w:val="superscript"/>
        </w:rPr>
        <w:footnoteReference w:id="13"/>
      </w:r>
      <w:bookmarkEnd w:id="19"/>
      <w:bookmarkEnd w:id="20"/>
      <w:r w:rsidR="00967D38" w:rsidRPr="00967D38">
        <w:rPr>
          <w:lang w:val="en-US"/>
        </w:rPr>
        <w:t xml:space="preserve"> </w:t>
      </w:r>
    </w:p>
    <w:p w14:paraId="0FBE009E" w14:textId="5F23A015" w:rsidR="0052690F" w:rsidRDefault="00137CEE" w:rsidP="0030334B">
      <w:pPr>
        <w:spacing w:line="360" w:lineRule="auto"/>
        <w:ind w:left="-4" w:right="47"/>
        <w:rPr>
          <w:lang w:val="en-US"/>
        </w:rPr>
      </w:pPr>
      <w:r>
        <w:rPr>
          <w:lang w:val="en-US"/>
        </w:rPr>
        <w:t>S</w:t>
      </w:r>
      <w:r w:rsidR="0052690F">
        <w:rPr>
          <w:lang w:val="en-US"/>
        </w:rPr>
        <w:t>upplier</w:t>
      </w:r>
      <w:r>
        <w:rPr>
          <w:lang w:val="en-US"/>
        </w:rPr>
        <w:t>s</w:t>
      </w:r>
      <w:r w:rsidR="0052690F">
        <w:rPr>
          <w:lang w:val="en-US"/>
        </w:rPr>
        <w:t xml:space="preserve"> </w:t>
      </w:r>
      <w:r w:rsidR="00280D0A">
        <w:rPr>
          <w:lang w:val="en-US"/>
        </w:rPr>
        <w:t>shall provide fair and reasonable pay</w:t>
      </w:r>
      <w:r w:rsidR="00EC1749">
        <w:rPr>
          <w:lang w:val="en-US"/>
        </w:rPr>
        <w:t xml:space="preserve"> </w:t>
      </w:r>
      <w:r w:rsidR="00E66CF1">
        <w:rPr>
          <w:lang w:val="en-US"/>
        </w:rPr>
        <w:t>that comply with national law or industry standards, whichever is highest.</w:t>
      </w:r>
      <w:r w:rsidR="00EC1749">
        <w:rPr>
          <w:lang w:val="en-US"/>
        </w:rPr>
        <w:t xml:space="preserve"> </w:t>
      </w:r>
    </w:p>
    <w:p w14:paraId="5A74F03E" w14:textId="6B85AD7D" w:rsidR="00967D38" w:rsidRPr="000358F6" w:rsidRDefault="00967D38" w:rsidP="001C0FF0">
      <w:pPr>
        <w:spacing w:line="360" w:lineRule="auto"/>
        <w:ind w:left="-4" w:right="47"/>
        <w:rPr>
          <w:lang w:val="en-US"/>
        </w:rPr>
      </w:pPr>
      <w:r w:rsidRPr="000358F6">
        <w:rPr>
          <w:lang w:val="en-US"/>
        </w:rPr>
        <w:t>Wages and benefits shall as a minimum meet national legal standards or industry benchmark standards, whichever is higher</w:t>
      </w:r>
      <w:r w:rsidRPr="00052369">
        <w:rPr>
          <w:lang w:val="en-US"/>
        </w:rPr>
        <w:t>.</w:t>
      </w:r>
      <w:r w:rsidR="006C6583" w:rsidRPr="00052369">
        <w:rPr>
          <w:lang w:val="en-US"/>
        </w:rPr>
        <w:t xml:space="preserve"> Suppliers shall </w:t>
      </w:r>
      <w:r w:rsidR="00A55F31" w:rsidRPr="00052369">
        <w:rPr>
          <w:lang w:val="en-US"/>
        </w:rPr>
        <w:t>pay minimum living wage a</w:t>
      </w:r>
      <w:r w:rsidR="007D2165" w:rsidRPr="00052369">
        <w:rPr>
          <w:lang w:val="en-US"/>
        </w:rPr>
        <w:t xml:space="preserve">nd the wages shall be paid with </w:t>
      </w:r>
      <w:r w:rsidR="007C3A4F" w:rsidRPr="00052369">
        <w:rPr>
          <w:lang w:val="en-US"/>
        </w:rPr>
        <w:t>the operating</w:t>
      </w:r>
      <w:r w:rsidR="007D2165" w:rsidRPr="00052369">
        <w:rPr>
          <w:lang w:val="en-US"/>
        </w:rPr>
        <w:t xml:space="preserve"> country’s </w:t>
      </w:r>
      <w:r w:rsidR="007C3A4F" w:rsidRPr="00052369">
        <w:rPr>
          <w:lang w:val="en-US"/>
        </w:rPr>
        <w:t xml:space="preserve">legally accepted means of payment, preferably through </w:t>
      </w:r>
      <w:r w:rsidR="00E94A9E" w:rsidRPr="00052369">
        <w:rPr>
          <w:lang w:val="en-US"/>
        </w:rPr>
        <w:t>bank transaction.</w:t>
      </w:r>
      <w:r w:rsidR="007D2165" w:rsidRPr="00052369">
        <w:rPr>
          <w:lang w:val="en-US"/>
        </w:rPr>
        <w:t xml:space="preserve"> </w:t>
      </w:r>
      <w:r w:rsidRPr="00052369">
        <w:rPr>
          <w:lang w:val="en-US"/>
        </w:rPr>
        <w:t xml:space="preserve">All workers shall be provided with a written and comprehensible employment </w:t>
      </w:r>
      <w:r w:rsidR="005F76C0" w:rsidRPr="00052369">
        <w:rPr>
          <w:lang w:val="en-US"/>
        </w:rPr>
        <w:t xml:space="preserve">terms </w:t>
      </w:r>
      <w:r w:rsidRPr="00052369">
        <w:rPr>
          <w:lang w:val="en-US"/>
        </w:rPr>
        <w:t>outlining their wage conditions and method of payments before entering employment.</w:t>
      </w:r>
      <w:r w:rsidRPr="000358F6">
        <w:rPr>
          <w:lang w:val="en-US"/>
        </w:rPr>
        <w:t xml:space="preserve"> </w:t>
      </w:r>
    </w:p>
    <w:p w14:paraId="2B32AF45" w14:textId="11F73591" w:rsidR="00967D38" w:rsidRPr="000358F6" w:rsidRDefault="00017AF3" w:rsidP="0030334B">
      <w:pPr>
        <w:spacing w:line="360" w:lineRule="auto"/>
        <w:ind w:left="-4" w:right="47"/>
        <w:rPr>
          <w:lang w:val="en-US"/>
        </w:rPr>
      </w:pPr>
      <w:r>
        <w:rPr>
          <w:lang w:val="en-US"/>
        </w:rPr>
        <w:t>Wage theft in any form is</w:t>
      </w:r>
      <w:r w:rsidR="00AD4678">
        <w:rPr>
          <w:lang w:val="en-US"/>
        </w:rPr>
        <w:t xml:space="preserve"> prohibited.</w:t>
      </w:r>
      <w:r w:rsidR="00967D38" w:rsidRPr="000358F6">
        <w:rPr>
          <w:lang w:val="en-US"/>
        </w:rPr>
        <w:t xml:space="preserve"> </w:t>
      </w:r>
    </w:p>
    <w:p w14:paraId="527AC315" w14:textId="4571DAC4" w:rsidR="00967D38" w:rsidRPr="00967D38" w:rsidRDefault="001C0FF0" w:rsidP="00E74D68">
      <w:pPr>
        <w:pStyle w:val="Heading2"/>
        <w:numPr>
          <w:ilvl w:val="1"/>
          <w:numId w:val="4"/>
        </w:numPr>
        <w:spacing w:line="360" w:lineRule="auto"/>
        <w:rPr>
          <w:lang w:val="en-US"/>
        </w:rPr>
      </w:pPr>
      <w:bookmarkStart w:id="21" w:name="_Toc137556465"/>
      <w:r>
        <w:rPr>
          <w:lang w:val="en-US"/>
        </w:rPr>
        <w:t xml:space="preserve"> </w:t>
      </w:r>
      <w:bookmarkStart w:id="22" w:name="_Toc146037579"/>
      <w:r w:rsidR="00967D38" w:rsidRPr="00967D38">
        <w:rPr>
          <w:lang w:val="en-US"/>
        </w:rPr>
        <w:t xml:space="preserve">Working </w:t>
      </w:r>
      <w:r w:rsidR="0028087F">
        <w:rPr>
          <w:lang w:val="en-US"/>
        </w:rPr>
        <w:t>h</w:t>
      </w:r>
      <w:r w:rsidR="00967D38" w:rsidRPr="00967D38">
        <w:rPr>
          <w:lang w:val="en-US"/>
        </w:rPr>
        <w:t xml:space="preserve">ours </w:t>
      </w:r>
      <w:r w:rsidR="00967D38">
        <w:rPr>
          <w:rFonts w:ascii="Calibri" w:eastAsia="Calibri" w:hAnsi="Calibri" w:cs="Calibri"/>
          <w:color w:val="262626"/>
          <w:sz w:val="18"/>
          <w:vertAlign w:val="superscript"/>
        </w:rPr>
        <w:footnoteReference w:id="14"/>
      </w:r>
      <w:bookmarkEnd w:id="21"/>
      <w:bookmarkEnd w:id="22"/>
      <w:r w:rsidR="00967D38" w:rsidRPr="00967D38">
        <w:rPr>
          <w:lang w:val="en-US"/>
        </w:rPr>
        <w:t xml:space="preserve"> </w:t>
      </w:r>
    </w:p>
    <w:p w14:paraId="0A35D98F" w14:textId="6BEA6615" w:rsidR="00967D38" w:rsidRPr="000358F6" w:rsidRDefault="00967D38" w:rsidP="0030334B">
      <w:pPr>
        <w:spacing w:line="360" w:lineRule="auto"/>
        <w:ind w:left="-4" w:right="47"/>
        <w:rPr>
          <w:lang w:val="en-US"/>
        </w:rPr>
      </w:pPr>
      <w:r w:rsidRPr="000358F6">
        <w:rPr>
          <w:lang w:val="en-US"/>
        </w:rPr>
        <w:t xml:space="preserve">Working hours </w:t>
      </w:r>
      <w:r w:rsidR="00AD4678">
        <w:rPr>
          <w:lang w:val="en-US"/>
        </w:rPr>
        <w:t>and adequate rest</w:t>
      </w:r>
      <w:r w:rsidRPr="000358F6">
        <w:rPr>
          <w:lang w:val="en-US"/>
        </w:rPr>
        <w:t xml:space="preserve"> shall comply with national laws and industry standards, and not exceed the maximum limits of prevailing international standards.</w:t>
      </w:r>
      <w:r w:rsidR="007F0856">
        <w:rPr>
          <w:lang w:val="en-US"/>
        </w:rPr>
        <w:t xml:space="preserve"> </w:t>
      </w:r>
      <w:r w:rsidRPr="000358F6">
        <w:rPr>
          <w:lang w:val="en-US"/>
        </w:rPr>
        <w:t xml:space="preserve">Workers shall always receive overtime pay for all hours worked over and above the normal working hours, and as a minimum in accordance with </w:t>
      </w:r>
      <w:r w:rsidR="00A65937">
        <w:rPr>
          <w:lang w:val="en-US"/>
        </w:rPr>
        <w:t>national</w:t>
      </w:r>
      <w:r w:rsidR="00A65937" w:rsidRPr="000358F6">
        <w:rPr>
          <w:lang w:val="en-US"/>
        </w:rPr>
        <w:t xml:space="preserve"> </w:t>
      </w:r>
      <w:r w:rsidRPr="000358F6">
        <w:rPr>
          <w:lang w:val="en-US"/>
        </w:rPr>
        <w:t xml:space="preserve">legislation. </w:t>
      </w:r>
    </w:p>
    <w:p w14:paraId="4EE7F3BA" w14:textId="53BA54D6" w:rsidR="00967D38" w:rsidRPr="00967D38" w:rsidRDefault="001C0FF0" w:rsidP="00E74D68">
      <w:pPr>
        <w:pStyle w:val="Heading2"/>
        <w:numPr>
          <w:ilvl w:val="1"/>
          <w:numId w:val="4"/>
        </w:numPr>
        <w:spacing w:line="360" w:lineRule="auto"/>
        <w:rPr>
          <w:lang w:val="en-US"/>
        </w:rPr>
      </w:pPr>
      <w:bookmarkStart w:id="23" w:name="_Toc137556466"/>
      <w:r>
        <w:rPr>
          <w:lang w:val="en-US"/>
        </w:rPr>
        <w:t xml:space="preserve"> </w:t>
      </w:r>
      <w:bookmarkStart w:id="24" w:name="_Toc146037580"/>
      <w:r w:rsidR="00967D38" w:rsidRPr="00967D38">
        <w:rPr>
          <w:lang w:val="en-US"/>
        </w:rPr>
        <w:t xml:space="preserve">Regular </w:t>
      </w:r>
      <w:r w:rsidR="0028087F">
        <w:rPr>
          <w:lang w:val="en-US"/>
        </w:rPr>
        <w:t>e</w:t>
      </w:r>
      <w:r w:rsidR="00967D38" w:rsidRPr="00967D38">
        <w:rPr>
          <w:lang w:val="en-US"/>
        </w:rPr>
        <w:t xml:space="preserve">mployment </w:t>
      </w:r>
      <w:r w:rsidR="00967D38">
        <w:rPr>
          <w:rFonts w:ascii="Calibri" w:eastAsia="Calibri" w:hAnsi="Calibri" w:cs="Calibri"/>
          <w:color w:val="262626"/>
          <w:sz w:val="18"/>
          <w:vertAlign w:val="superscript"/>
        </w:rPr>
        <w:footnoteReference w:id="15"/>
      </w:r>
      <w:bookmarkEnd w:id="23"/>
      <w:bookmarkEnd w:id="24"/>
      <w:r w:rsidR="00967D38" w:rsidRPr="00967D38">
        <w:rPr>
          <w:lang w:val="en-US"/>
        </w:rPr>
        <w:t xml:space="preserve"> </w:t>
      </w:r>
    </w:p>
    <w:p w14:paraId="2D5C0F67" w14:textId="0698F019" w:rsidR="00967D38" w:rsidRPr="000358F6" w:rsidRDefault="00967D38" w:rsidP="001C0FF0">
      <w:pPr>
        <w:spacing w:after="14" w:line="360" w:lineRule="auto"/>
        <w:rPr>
          <w:lang w:val="en-US"/>
        </w:rPr>
      </w:pPr>
      <w:r w:rsidRPr="000358F6">
        <w:rPr>
          <w:lang w:val="en-US"/>
        </w:rPr>
        <w:t xml:space="preserve">The rights of employees under international conventions, national law and regulations concerning regular employment shall not be undermined </w:t>
      </w:r>
      <w:r w:rsidR="002C5BBB" w:rsidRPr="000358F6">
        <w:rPr>
          <w:lang w:val="en-US"/>
        </w:rPr>
        <w:t>using</w:t>
      </w:r>
      <w:r w:rsidRPr="000358F6">
        <w:rPr>
          <w:lang w:val="en-US"/>
        </w:rPr>
        <w:t xml:space="preserve"> </w:t>
      </w:r>
      <w:r w:rsidR="001C48C1" w:rsidRPr="000358F6">
        <w:rPr>
          <w:lang w:val="en-US"/>
        </w:rPr>
        <w:t>short-term</w:t>
      </w:r>
      <w:r w:rsidRPr="000358F6">
        <w:rPr>
          <w:lang w:val="en-US"/>
        </w:rPr>
        <w:t xml:space="preserve"> hiring</w:t>
      </w:r>
      <w:r w:rsidR="001C48C1">
        <w:rPr>
          <w:lang w:val="en-US"/>
        </w:rPr>
        <w:t xml:space="preserve"> </w:t>
      </w:r>
      <w:r w:rsidRPr="000358F6">
        <w:rPr>
          <w:lang w:val="en-US"/>
        </w:rPr>
        <w:t xml:space="preserve">(such as contract </w:t>
      </w:r>
      <w:r w:rsidR="00813DE3" w:rsidRPr="000358F6">
        <w:rPr>
          <w:lang w:val="en-US"/>
        </w:rPr>
        <w:t>labor</w:t>
      </w:r>
      <w:r w:rsidRPr="000358F6">
        <w:rPr>
          <w:lang w:val="en-US"/>
        </w:rPr>
        <w:t xml:space="preserve">, casual </w:t>
      </w:r>
      <w:r w:rsidR="00C70034" w:rsidRPr="000358F6">
        <w:rPr>
          <w:lang w:val="en-US"/>
        </w:rPr>
        <w:t>labor,</w:t>
      </w:r>
      <w:r w:rsidRPr="000358F6">
        <w:rPr>
          <w:lang w:val="en-US"/>
        </w:rPr>
        <w:t xml:space="preserve"> or day </w:t>
      </w:r>
      <w:r w:rsidR="00301573" w:rsidRPr="000358F6">
        <w:rPr>
          <w:lang w:val="en-US"/>
        </w:rPr>
        <w:t>labor</w:t>
      </w:r>
      <w:r w:rsidRPr="000358F6">
        <w:rPr>
          <w:lang w:val="en-US"/>
        </w:rPr>
        <w:t xml:space="preserve">), sub-contractors or other similar arrangements. </w:t>
      </w:r>
    </w:p>
    <w:p w14:paraId="3FC7BB49" w14:textId="4091F7A6" w:rsidR="00967D38" w:rsidRPr="00967D38" w:rsidRDefault="001C0FF0" w:rsidP="00E74D68">
      <w:pPr>
        <w:pStyle w:val="Heading2"/>
        <w:numPr>
          <w:ilvl w:val="1"/>
          <w:numId w:val="4"/>
        </w:numPr>
        <w:spacing w:line="360" w:lineRule="auto"/>
        <w:rPr>
          <w:lang w:val="en-US"/>
        </w:rPr>
      </w:pPr>
      <w:bookmarkStart w:id="25" w:name="_Toc137556467"/>
      <w:r>
        <w:rPr>
          <w:lang w:val="en-US"/>
        </w:rPr>
        <w:t xml:space="preserve"> </w:t>
      </w:r>
      <w:bookmarkStart w:id="26" w:name="_Toc146037581"/>
      <w:r w:rsidR="00967D38" w:rsidRPr="00967D38">
        <w:rPr>
          <w:lang w:val="en-US"/>
        </w:rPr>
        <w:t xml:space="preserve">Marginalized </w:t>
      </w:r>
      <w:r w:rsidR="0028087F">
        <w:rPr>
          <w:lang w:val="en-US"/>
        </w:rPr>
        <w:t>p</w:t>
      </w:r>
      <w:r w:rsidR="00967D38" w:rsidRPr="00967D38">
        <w:rPr>
          <w:lang w:val="en-US"/>
        </w:rPr>
        <w:t xml:space="preserve">opulations </w:t>
      </w:r>
      <w:r w:rsidR="00967D38">
        <w:rPr>
          <w:rFonts w:ascii="Calibri" w:eastAsia="Calibri" w:hAnsi="Calibri" w:cs="Calibri"/>
          <w:color w:val="262626"/>
          <w:sz w:val="18"/>
          <w:vertAlign w:val="superscript"/>
        </w:rPr>
        <w:footnoteReference w:id="16"/>
      </w:r>
      <w:bookmarkEnd w:id="25"/>
      <w:bookmarkEnd w:id="26"/>
      <w:r w:rsidR="00967D38" w:rsidRPr="00967D38">
        <w:rPr>
          <w:lang w:val="en-US"/>
        </w:rPr>
        <w:t xml:space="preserve"> </w:t>
      </w:r>
    </w:p>
    <w:p w14:paraId="305D2F4B" w14:textId="409314D4" w:rsidR="006C282A" w:rsidRDefault="00474FA4" w:rsidP="006C282A">
      <w:pPr>
        <w:spacing w:after="92" w:line="360" w:lineRule="auto"/>
        <w:ind w:left="-4" w:right="47"/>
        <w:rPr>
          <w:lang w:val="en-US"/>
        </w:rPr>
      </w:pPr>
      <w:r>
        <w:rPr>
          <w:lang w:val="en-US"/>
        </w:rPr>
        <w:t xml:space="preserve">The supplier shall protect the rights of vulnerable, </w:t>
      </w:r>
      <w:r w:rsidR="00905B7A">
        <w:rPr>
          <w:lang w:val="en-US"/>
        </w:rPr>
        <w:t>disadvantaged,</w:t>
      </w:r>
      <w:r>
        <w:rPr>
          <w:lang w:val="en-US"/>
        </w:rPr>
        <w:t xml:space="preserve"> or marginalized groups in the societ</w:t>
      </w:r>
      <w:r w:rsidR="00203A5A">
        <w:rPr>
          <w:lang w:val="en-US"/>
        </w:rPr>
        <w:t>ies, including the rights of minorities and indigenous people to access land, forest and water</w:t>
      </w:r>
      <w:r w:rsidR="006C282A">
        <w:rPr>
          <w:lang w:val="en-US"/>
        </w:rPr>
        <w:t xml:space="preserve"> </w:t>
      </w:r>
      <w:r w:rsidR="00503C96">
        <w:rPr>
          <w:lang w:val="en-US"/>
        </w:rPr>
        <w:t>and</w:t>
      </w:r>
      <w:r w:rsidR="006C282A">
        <w:rPr>
          <w:lang w:val="en-US"/>
        </w:rPr>
        <w:t xml:space="preserve"> prevent forced eviction. </w:t>
      </w:r>
    </w:p>
    <w:p w14:paraId="0BBF3295" w14:textId="2387EB5E" w:rsidR="00967D38" w:rsidRPr="000358F6" w:rsidRDefault="00967D38" w:rsidP="006C282A">
      <w:pPr>
        <w:spacing w:after="92" w:line="360" w:lineRule="auto"/>
        <w:ind w:left="-4" w:right="47"/>
        <w:rPr>
          <w:lang w:val="en-US"/>
        </w:rPr>
      </w:pPr>
      <w:r w:rsidRPr="00052369">
        <w:rPr>
          <w:lang w:val="en-US"/>
        </w:rPr>
        <w:t>Neither extraction of natural resources nor other production processes related to this contract shall have adverse effects on the resources and income base of marginalized populations, for instance by claiming large land areas or heavily using water or other natural resources on which these populations are dependent.</w:t>
      </w:r>
      <w:r w:rsidRPr="000358F6">
        <w:rPr>
          <w:lang w:val="en-US"/>
        </w:rPr>
        <w:t xml:space="preserve">  </w:t>
      </w:r>
    </w:p>
    <w:p w14:paraId="12389EC9" w14:textId="5F37F4EA" w:rsidR="00967D38" w:rsidRPr="00967D38" w:rsidRDefault="00967D38" w:rsidP="001C0FF0">
      <w:pPr>
        <w:pStyle w:val="Heading1"/>
        <w:numPr>
          <w:ilvl w:val="0"/>
          <w:numId w:val="4"/>
        </w:numPr>
        <w:spacing w:line="360" w:lineRule="auto"/>
        <w:rPr>
          <w:lang w:val="en-US"/>
        </w:rPr>
      </w:pPr>
      <w:bookmarkStart w:id="27" w:name="_Toc137556468"/>
      <w:bookmarkStart w:id="28" w:name="_Toc146037582"/>
      <w:r w:rsidRPr="00967D38">
        <w:rPr>
          <w:lang w:val="en-US"/>
        </w:rPr>
        <w:t>Environment</w:t>
      </w:r>
      <w:bookmarkEnd w:id="27"/>
      <w:bookmarkEnd w:id="28"/>
      <w:r w:rsidRPr="00967D38">
        <w:rPr>
          <w:lang w:val="en-US"/>
        </w:rPr>
        <w:t xml:space="preserve"> </w:t>
      </w:r>
    </w:p>
    <w:p w14:paraId="558648AF" w14:textId="1008B471" w:rsidR="00967D38" w:rsidRPr="000358F6" w:rsidRDefault="00967D38" w:rsidP="00AA3B31">
      <w:pPr>
        <w:spacing w:after="92" w:line="360" w:lineRule="auto"/>
        <w:ind w:left="-4" w:right="47"/>
        <w:rPr>
          <w:lang w:val="en-US"/>
        </w:rPr>
      </w:pPr>
      <w:r w:rsidRPr="000358F6">
        <w:rPr>
          <w:lang w:val="en-US"/>
        </w:rPr>
        <w:t xml:space="preserve">All parts of the </w:t>
      </w:r>
      <w:r w:rsidR="003225A9">
        <w:rPr>
          <w:lang w:val="en-US"/>
        </w:rPr>
        <w:t>supply</w:t>
      </w:r>
      <w:r w:rsidRPr="000358F6">
        <w:rPr>
          <w:lang w:val="en-US"/>
        </w:rPr>
        <w:t xml:space="preserve"> chain shall take </w:t>
      </w:r>
      <w:r w:rsidR="00FB706D">
        <w:rPr>
          <w:lang w:val="en-US"/>
        </w:rPr>
        <w:t>a responsible and precaution</w:t>
      </w:r>
      <w:r w:rsidR="00147974">
        <w:rPr>
          <w:lang w:val="en-US"/>
        </w:rPr>
        <w:t>ary approach to environmental challenges and minimize adverse impacts</w:t>
      </w:r>
      <w:r w:rsidR="00AA3B31">
        <w:rPr>
          <w:lang w:val="en-US"/>
        </w:rPr>
        <w:t xml:space="preserve"> </w:t>
      </w:r>
      <w:r w:rsidRPr="000358F6">
        <w:rPr>
          <w:lang w:val="en-US"/>
        </w:rPr>
        <w:t xml:space="preserve">on human health and the environment. This includes minimizing pollution, promoting an efficient and sustainable use of </w:t>
      </w:r>
      <w:r w:rsidRPr="00052369">
        <w:rPr>
          <w:lang w:val="en-US"/>
        </w:rPr>
        <w:t>resources, including energy and water, and minimizing greenhouse gas emissions in production and transport. Neither construction sites nor production plants shall exploit or degrade the local environment.</w:t>
      </w:r>
      <w:r w:rsidRPr="000358F6">
        <w:rPr>
          <w:lang w:val="en-US"/>
        </w:rPr>
        <w:t xml:space="preserve"> </w:t>
      </w:r>
    </w:p>
    <w:p w14:paraId="1B9F34D2" w14:textId="7CDDB103" w:rsidR="00967D38" w:rsidRDefault="00967D38" w:rsidP="001C0FF0">
      <w:pPr>
        <w:spacing w:after="92" w:line="360" w:lineRule="auto"/>
        <w:ind w:left="-4" w:right="47"/>
        <w:rPr>
          <w:lang w:val="en-US"/>
        </w:rPr>
      </w:pPr>
      <w:r w:rsidRPr="000358F6">
        <w:rPr>
          <w:lang w:val="en-US"/>
        </w:rPr>
        <w:t xml:space="preserve">National and international environmental legislation and regulations </w:t>
      </w:r>
      <w:r w:rsidR="007F5660">
        <w:rPr>
          <w:lang w:val="en-US"/>
        </w:rPr>
        <w:t>shall</w:t>
      </w:r>
      <w:r w:rsidRPr="000358F6">
        <w:rPr>
          <w:lang w:val="en-US"/>
        </w:rPr>
        <w:t xml:space="preserve"> be </w:t>
      </w:r>
      <w:r w:rsidR="00CB32ED" w:rsidRPr="000358F6">
        <w:rPr>
          <w:lang w:val="en-US"/>
        </w:rPr>
        <w:t>respected,</w:t>
      </w:r>
      <w:r w:rsidRPr="000358F6">
        <w:rPr>
          <w:lang w:val="en-US"/>
        </w:rPr>
        <w:t xml:space="preserve"> and relevant discharge permits </w:t>
      </w:r>
      <w:r w:rsidR="006B4D7A">
        <w:rPr>
          <w:lang w:val="en-US"/>
        </w:rPr>
        <w:t xml:space="preserve">shall be </w:t>
      </w:r>
      <w:r w:rsidRPr="000358F6">
        <w:rPr>
          <w:lang w:val="en-US"/>
        </w:rPr>
        <w:t xml:space="preserve">obtained. </w:t>
      </w:r>
    </w:p>
    <w:p w14:paraId="191BF1C2" w14:textId="0239D2AA" w:rsidR="00CC2D1D" w:rsidRDefault="00CC2D1D" w:rsidP="00460504">
      <w:pPr>
        <w:spacing w:after="92" w:line="360" w:lineRule="auto"/>
        <w:ind w:left="-4" w:right="47"/>
        <w:rPr>
          <w:lang w:val="en-US"/>
        </w:rPr>
      </w:pPr>
      <w:r>
        <w:rPr>
          <w:lang w:val="en-US"/>
        </w:rPr>
        <w:t xml:space="preserve">Suppliers shall implement systematic and standardized practices with high level of quality and environmental awareness. Suppliers are expected to encourage the use and development of sustainable technologies. This includes choosing sustainable effective technology and parts where possible. All suppliers shall strive to increase the use of technologies that will help the supplier lower their environmental footprint. </w:t>
      </w:r>
    </w:p>
    <w:p w14:paraId="09316DC5" w14:textId="1CB1DD18" w:rsidR="00967D38" w:rsidRPr="000358F6" w:rsidRDefault="00967D38" w:rsidP="00E95F2A">
      <w:pPr>
        <w:pStyle w:val="Heading1"/>
        <w:numPr>
          <w:ilvl w:val="0"/>
          <w:numId w:val="4"/>
        </w:numPr>
        <w:spacing w:line="360" w:lineRule="auto"/>
        <w:rPr>
          <w:lang w:val="en-US"/>
        </w:rPr>
      </w:pPr>
      <w:bookmarkStart w:id="29" w:name="_Toc137556469"/>
      <w:bookmarkStart w:id="30" w:name="_Toc146037583"/>
      <w:r w:rsidRPr="000358F6">
        <w:rPr>
          <w:lang w:val="en-US"/>
        </w:rPr>
        <w:t xml:space="preserve">Business </w:t>
      </w:r>
      <w:r w:rsidR="00FD7912">
        <w:rPr>
          <w:lang w:val="en-US"/>
        </w:rPr>
        <w:t>ethics</w:t>
      </w:r>
      <w:r>
        <w:rPr>
          <w:lang w:val="en-US"/>
        </w:rPr>
        <w:t xml:space="preserve"> </w:t>
      </w:r>
      <w:r>
        <w:rPr>
          <w:sz w:val="18"/>
          <w:vertAlign w:val="superscript"/>
        </w:rPr>
        <w:footnoteReference w:id="17"/>
      </w:r>
      <w:bookmarkEnd w:id="29"/>
      <w:bookmarkEnd w:id="30"/>
      <w:r w:rsidRPr="000358F6">
        <w:rPr>
          <w:sz w:val="18"/>
          <w:vertAlign w:val="superscript"/>
          <w:lang w:val="en-US"/>
        </w:rPr>
        <w:t xml:space="preserve"> </w:t>
      </w:r>
      <w:r w:rsidRPr="000358F6">
        <w:rPr>
          <w:lang w:val="en-US"/>
        </w:rPr>
        <w:t xml:space="preserve"> </w:t>
      </w:r>
    </w:p>
    <w:p w14:paraId="484CCE5F" w14:textId="6D473F88" w:rsidR="00967D38" w:rsidRPr="000358F6" w:rsidRDefault="00967D38" w:rsidP="00035A35">
      <w:pPr>
        <w:spacing w:after="92" w:line="360" w:lineRule="auto"/>
        <w:ind w:left="-4" w:right="47"/>
        <w:rPr>
          <w:lang w:val="en-US"/>
        </w:rPr>
      </w:pPr>
      <w:r w:rsidRPr="000358F6">
        <w:rPr>
          <w:lang w:val="en-US"/>
        </w:rPr>
        <w:t>Statsbygg expects the highest standards of integrity in all business interactions. Suppliers and their agents shall ban all forms of corruption, extortion</w:t>
      </w:r>
      <w:r w:rsidR="00163F8A">
        <w:rPr>
          <w:lang w:val="en-US"/>
        </w:rPr>
        <w:t xml:space="preserve"> and</w:t>
      </w:r>
      <w:r w:rsidRPr="000358F6">
        <w:rPr>
          <w:lang w:val="en-US"/>
        </w:rPr>
        <w:t xml:space="preserve"> embezzlement</w:t>
      </w:r>
      <w:r w:rsidR="00527C48">
        <w:rPr>
          <w:lang w:val="en-US"/>
        </w:rPr>
        <w:t xml:space="preserve"> and </w:t>
      </w:r>
      <w:r w:rsidR="00163F8A">
        <w:rPr>
          <w:lang w:val="en-US"/>
        </w:rPr>
        <w:t xml:space="preserve">shall </w:t>
      </w:r>
      <w:r w:rsidR="00A872C6">
        <w:rPr>
          <w:lang w:val="en-US"/>
        </w:rPr>
        <w:t>promote zero tolerance for bribery</w:t>
      </w:r>
      <w:r w:rsidRPr="000358F6">
        <w:rPr>
          <w:lang w:val="en-US"/>
        </w:rPr>
        <w:t xml:space="preserve">. The suppliers shall implement adequate monitoring and enforcement procedures to ensure compliance. </w:t>
      </w:r>
    </w:p>
    <w:p w14:paraId="4595E801" w14:textId="22F67B05" w:rsidR="00967D38" w:rsidRPr="000358F6" w:rsidRDefault="00967D38" w:rsidP="00035A35">
      <w:pPr>
        <w:spacing w:after="92" w:line="360" w:lineRule="auto"/>
        <w:ind w:left="-4" w:right="47"/>
        <w:rPr>
          <w:lang w:val="en-US"/>
        </w:rPr>
      </w:pPr>
      <w:r w:rsidRPr="000358F6">
        <w:rPr>
          <w:lang w:val="en-US"/>
        </w:rPr>
        <w:t xml:space="preserve">Neither </w:t>
      </w:r>
      <w:r w:rsidR="00E25D61">
        <w:rPr>
          <w:lang w:val="en-US"/>
        </w:rPr>
        <w:t>the supplier</w:t>
      </w:r>
      <w:r w:rsidR="00E25D61" w:rsidRPr="000358F6">
        <w:rPr>
          <w:lang w:val="en-US"/>
        </w:rPr>
        <w:t xml:space="preserve"> </w:t>
      </w:r>
      <w:r w:rsidRPr="000358F6">
        <w:rPr>
          <w:lang w:val="en-US"/>
        </w:rPr>
        <w:t xml:space="preserve">nor </w:t>
      </w:r>
      <w:r w:rsidR="000F75BE" w:rsidRPr="000358F6">
        <w:rPr>
          <w:lang w:val="en-US"/>
        </w:rPr>
        <w:t>it</w:t>
      </w:r>
      <w:r w:rsidR="000F75BE">
        <w:rPr>
          <w:lang w:val="en-US"/>
        </w:rPr>
        <w:t>s</w:t>
      </w:r>
      <w:r w:rsidRPr="000358F6">
        <w:rPr>
          <w:lang w:val="en-US"/>
        </w:rPr>
        <w:t xml:space="preserve"> employees shall ever offer</w:t>
      </w:r>
      <w:r w:rsidR="00E25D61">
        <w:rPr>
          <w:lang w:val="en-US"/>
        </w:rPr>
        <w:t xml:space="preserve">, </w:t>
      </w:r>
      <w:r w:rsidR="00617605">
        <w:rPr>
          <w:lang w:val="en-US"/>
        </w:rPr>
        <w:t xml:space="preserve">give, request, accept or collect any </w:t>
      </w:r>
      <w:r w:rsidR="00D208E1">
        <w:rPr>
          <w:lang w:val="en-US"/>
        </w:rPr>
        <w:t>type of improper payments,</w:t>
      </w:r>
      <w:r w:rsidR="00A15BE0">
        <w:rPr>
          <w:lang w:val="en-US"/>
        </w:rPr>
        <w:t xml:space="preserve"> bribes,</w:t>
      </w:r>
      <w:r w:rsidR="00D208E1">
        <w:rPr>
          <w:lang w:val="en-US"/>
        </w:rPr>
        <w:t xml:space="preserve"> gifts, contributions, hospitality, </w:t>
      </w:r>
      <w:r w:rsidR="00920C2A">
        <w:rPr>
          <w:lang w:val="en-US"/>
        </w:rPr>
        <w:t>favors or benefits</w:t>
      </w:r>
      <w:r w:rsidR="00A15BE0">
        <w:rPr>
          <w:lang w:val="en-US"/>
        </w:rPr>
        <w:t xml:space="preserve"> </w:t>
      </w:r>
      <w:r w:rsidR="0010098F">
        <w:rPr>
          <w:lang w:val="en-US"/>
        </w:rPr>
        <w:t xml:space="preserve">directly or indirectly to improperly obtain or retain a personal </w:t>
      </w:r>
      <w:r w:rsidR="00B81E82">
        <w:rPr>
          <w:lang w:val="en-US"/>
        </w:rPr>
        <w:t xml:space="preserve">or undue business advantage </w:t>
      </w:r>
      <w:r w:rsidR="00AF1E42">
        <w:rPr>
          <w:lang w:val="en-US"/>
        </w:rPr>
        <w:t xml:space="preserve">from </w:t>
      </w:r>
      <w:r w:rsidRPr="000358F6">
        <w:rPr>
          <w:lang w:val="en-US"/>
        </w:rPr>
        <w:t xml:space="preserve">their customers, </w:t>
      </w:r>
      <w:r w:rsidR="002C5BBB" w:rsidRPr="000358F6">
        <w:rPr>
          <w:lang w:val="en-US"/>
        </w:rPr>
        <w:t>suppliers,</w:t>
      </w:r>
      <w:r w:rsidRPr="000358F6">
        <w:rPr>
          <w:lang w:val="en-US"/>
        </w:rPr>
        <w:t xml:space="preserve"> or business partners. </w:t>
      </w:r>
    </w:p>
    <w:p w14:paraId="4410D76B" w14:textId="416758D3" w:rsidR="00782D5B" w:rsidRDefault="00E63736" w:rsidP="00035A35">
      <w:pPr>
        <w:spacing w:after="92" w:line="360" w:lineRule="auto"/>
        <w:ind w:left="-4" w:right="47"/>
        <w:rPr>
          <w:lang w:val="en-US"/>
        </w:rPr>
      </w:pPr>
      <w:r>
        <w:rPr>
          <w:lang w:val="en-US"/>
        </w:rPr>
        <w:t>T</w:t>
      </w:r>
      <w:r w:rsidR="00967D38" w:rsidRPr="000358F6">
        <w:rPr>
          <w:lang w:val="en-US"/>
        </w:rPr>
        <w:t xml:space="preserve">he supplier and Statsbygg can exchange token gifts. </w:t>
      </w:r>
      <w:r>
        <w:rPr>
          <w:lang w:val="en-US"/>
        </w:rPr>
        <w:t>T</w:t>
      </w:r>
      <w:r w:rsidR="00967D38" w:rsidRPr="000358F6">
        <w:rPr>
          <w:lang w:val="en-US"/>
        </w:rPr>
        <w:t xml:space="preserve">he supplier might offer hospitality, such as social events, </w:t>
      </w:r>
      <w:r w:rsidR="002C5BBB" w:rsidRPr="000358F6">
        <w:rPr>
          <w:lang w:val="en-US"/>
        </w:rPr>
        <w:t>meals,</w:t>
      </w:r>
      <w:r w:rsidR="00967D38" w:rsidRPr="000358F6">
        <w:rPr>
          <w:lang w:val="en-US"/>
        </w:rPr>
        <w:t xml:space="preserve"> or entertainment as a natural part of normal business relations, provided the costs are modest. </w:t>
      </w:r>
      <w:r w:rsidR="00C6202D">
        <w:rPr>
          <w:lang w:val="en-US"/>
        </w:rPr>
        <w:t>T</w:t>
      </w:r>
      <w:r>
        <w:rPr>
          <w:lang w:val="en-US"/>
        </w:rPr>
        <w:t>he</w:t>
      </w:r>
      <w:r w:rsidR="00967D38" w:rsidRPr="000358F6">
        <w:rPr>
          <w:lang w:val="en-US"/>
        </w:rPr>
        <w:t xml:space="preserve"> supplier shall</w:t>
      </w:r>
      <w:r>
        <w:rPr>
          <w:lang w:val="en-US"/>
        </w:rPr>
        <w:t xml:space="preserve"> not</w:t>
      </w:r>
      <w:r w:rsidR="00967D38" w:rsidRPr="000358F6">
        <w:rPr>
          <w:lang w:val="en-US"/>
        </w:rPr>
        <w:t xml:space="preserve"> offer hospitality</w:t>
      </w:r>
      <w:r>
        <w:rPr>
          <w:lang w:val="en-US"/>
        </w:rPr>
        <w:t xml:space="preserve">, </w:t>
      </w:r>
      <w:r w:rsidR="002C5BBB">
        <w:rPr>
          <w:lang w:val="en-US"/>
        </w:rPr>
        <w:t>travels,</w:t>
      </w:r>
      <w:r w:rsidR="00967D38" w:rsidRPr="000358F6">
        <w:rPr>
          <w:lang w:val="en-US"/>
        </w:rPr>
        <w:t xml:space="preserve"> or gift of any kind in situations of contract negotiation, bid evaluation or award of contract. </w:t>
      </w:r>
    </w:p>
    <w:p w14:paraId="6BE0A3E7" w14:textId="1F9ABA7E" w:rsidR="00782D5B" w:rsidRDefault="00BF4ACA" w:rsidP="00782D5B">
      <w:pPr>
        <w:spacing w:line="360" w:lineRule="auto"/>
        <w:ind w:left="-4" w:right="47"/>
        <w:rPr>
          <w:lang w:val="en-US"/>
        </w:rPr>
      </w:pPr>
      <w:r>
        <w:rPr>
          <w:lang w:val="en-US"/>
        </w:rPr>
        <w:t>S</w:t>
      </w:r>
      <w:r w:rsidR="00782D5B">
        <w:rPr>
          <w:lang w:val="en-US"/>
        </w:rPr>
        <w:t>upplier</w:t>
      </w:r>
      <w:r>
        <w:rPr>
          <w:lang w:val="en-US"/>
        </w:rPr>
        <w:t>s</w:t>
      </w:r>
      <w:r w:rsidR="00782D5B">
        <w:rPr>
          <w:lang w:val="en-US"/>
        </w:rPr>
        <w:t xml:space="preserve"> </w:t>
      </w:r>
      <w:r w:rsidR="00017B1C">
        <w:rPr>
          <w:lang w:val="en-US"/>
        </w:rPr>
        <w:t>shall adopt adequate measures to avoid participation in money</w:t>
      </w:r>
      <w:r w:rsidR="008A2E7A">
        <w:rPr>
          <w:lang w:val="en-US"/>
        </w:rPr>
        <w:t>-laundering and terroris</w:t>
      </w:r>
      <w:r w:rsidR="00595117">
        <w:rPr>
          <w:lang w:val="en-US"/>
        </w:rPr>
        <w:t>t</w:t>
      </w:r>
      <w:r w:rsidR="008A2E7A">
        <w:rPr>
          <w:lang w:val="en-US"/>
        </w:rPr>
        <w:t xml:space="preserve"> financing. </w:t>
      </w:r>
    </w:p>
    <w:p w14:paraId="7D5B49FE" w14:textId="57B1497B" w:rsidR="003E5FB6" w:rsidRDefault="00BF4ACA" w:rsidP="00782D5B">
      <w:pPr>
        <w:spacing w:line="360" w:lineRule="auto"/>
        <w:ind w:left="-4" w:right="47"/>
        <w:rPr>
          <w:lang w:val="en-US"/>
        </w:rPr>
      </w:pPr>
      <w:r>
        <w:rPr>
          <w:lang w:val="en-US"/>
        </w:rPr>
        <w:t>S</w:t>
      </w:r>
      <w:r w:rsidR="003E5FB6">
        <w:rPr>
          <w:lang w:val="en-US"/>
        </w:rPr>
        <w:t>upplier</w:t>
      </w:r>
      <w:r>
        <w:rPr>
          <w:lang w:val="en-US"/>
        </w:rPr>
        <w:t>s</w:t>
      </w:r>
      <w:r w:rsidR="003E5FB6">
        <w:rPr>
          <w:lang w:val="en-US"/>
        </w:rPr>
        <w:t xml:space="preserve"> shall </w:t>
      </w:r>
      <w:r w:rsidR="00833475">
        <w:rPr>
          <w:lang w:val="en-US"/>
        </w:rPr>
        <w:t>not participate in counterfeiting or any other violations of intellectual property rights</w:t>
      </w:r>
      <w:r w:rsidR="00930789">
        <w:rPr>
          <w:lang w:val="en-US"/>
        </w:rPr>
        <w:t>, including trademarks</w:t>
      </w:r>
      <w:r w:rsidR="005E1669">
        <w:rPr>
          <w:lang w:val="en-US"/>
        </w:rPr>
        <w:t xml:space="preserve">, patents business models, trade secrets and other intangible rights </w:t>
      </w:r>
      <w:r w:rsidR="00744841">
        <w:rPr>
          <w:lang w:val="en-US"/>
        </w:rPr>
        <w:t>that underlie products and services.</w:t>
      </w:r>
    </w:p>
    <w:p w14:paraId="69A1AEC5" w14:textId="79F46055" w:rsidR="00967D38" w:rsidRDefault="00967D38" w:rsidP="001C0FF0">
      <w:pPr>
        <w:pStyle w:val="Heading1"/>
        <w:numPr>
          <w:ilvl w:val="0"/>
          <w:numId w:val="4"/>
        </w:numPr>
        <w:spacing w:line="360" w:lineRule="auto"/>
        <w:rPr>
          <w:lang w:val="en-US"/>
        </w:rPr>
      </w:pPr>
      <w:bookmarkStart w:id="31" w:name="_Toc137556470"/>
      <w:bookmarkStart w:id="32" w:name="_Toc146037584"/>
      <w:r>
        <w:rPr>
          <w:lang w:val="en-US"/>
        </w:rPr>
        <w:t xml:space="preserve">Data </w:t>
      </w:r>
      <w:r w:rsidR="0028087F">
        <w:rPr>
          <w:lang w:val="en-US"/>
        </w:rPr>
        <w:t>p</w:t>
      </w:r>
      <w:r>
        <w:rPr>
          <w:lang w:val="en-US"/>
        </w:rPr>
        <w:t>rivacy</w:t>
      </w:r>
      <w:bookmarkEnd w:id="31"/>
      <w:bookmarkEnd w:id="32"/>
    </w:p>
    <w:p w14:paraId="6C0F0018" w14:textId="543A4207" w:rsidR="00771C6E" w:rsidRDefault="00BF4ACA" w:rsidP="0030334B">
      <w:pPr>
        <w:spacing w:line="360" w:lineRule="auto"/>
        <w:ind w:right="47"/>
        <w:rPr>
          <w:lang w:val="en-US"/>
        </w:rPr>
      </w:pPr>
      <w:r>
        <w:rPr>
          <w:lang w:val="en-US"/>
        </w:rPr>
        <w:t>S</w:t>
      </w:r>
      <w:r w:rsidR="004C4E47" w:rsidRPr="004C4E47">
        <w:rPr>
          <w:lang w:val="en-US"/>
        </w:rPr>
        <w:t>upplier</w:t>
      </w:r>
      <w:r>
        <w:rPr>
          <w:lang w:val="en-US"/>
        </w:rPr>
        <w:t>s</w:t>
      </w:r>
      <w:r w:rsidR="004C4E47" w:rsidRPr="004C4E47">
        <w:rPr>
          <w:lang w:val="en-US"/>
        </w:rPr>
        <w:t xml:space="preserve"> shall respect</w:t>
      </w:r>
      <w:r w:rsidR="00214255">
        <w:rPr>
          <w:lang w:val="en-US"/>
        </w:rPr>
        <w:t xml:space="preserve"> the</w:t>
      </w:r>
      <w:r w:rsidR="004C4E47" w:rsidRPr="004C4E47">
        <w:rPr>
          <w:lang w:val="en-US"/>
        </w:rPr>
        <w:t xml:space="preserve"> data subjects’ right to privacy, dignity and human autonomy when collecting, </w:t>
      </w:r>
      <w:r w:rsidR="00CB32ED" w:rsidRPr="004C4E47">
        <w:rPr>
          <w:lang w:val="en-US"/>
        </w:rPr>
        <w:t>processing,</w:t>
      </w:r>
      <w:r w:rsidR="004C4E47" w:rsidRPr="004C4E47">
        <w:rPr>
          <w:lang w:val="en-US"/>
        </w:rPr>
        <w:t xml:space="preserve"> or storing personal data of employees, customers or other </w:t>
      </w:r>
      <w:r w:rsidR="00AA1FC9" w:rsidRPr="004C4E47">
        <w:rPr>
          <w:lang w:val="en-US"/>
        </w:rPr>
        <w:t>stakeholder’s</w:t>
      </w:r>
      <w:r w:rsidR="00771C6E">
        <w:rPr>
          <w:lang w:val="en-US"/>
        </w:rPr>
        <w:t xml:space="preserve"> w</w:t>
      </w:r>
      <w:r w:rsidR="005B42CA">
        <w:rPr>
          <w:lang w:val="en-US"/>
        </w:rPr>
        <w:t>h</w:t>
      </w:r>
      <w:r w:rsidR="00771C6E">
        <w:rPr>
          <w:lang w:val="en-US"/>
        </w:rPr>
        <w:t xml:space="preserve">ether processed manually or </w:t>
      </w:r>
      <w:r w:rsidR="002F61FC">
        <w:rPr>
          <w:lang w:val="en-US"/>
        </w:rPr>
        <w:t>automated regardless of its form and context.</w:t>
      </w:r>
      <w:r w:rsidR="00DD23F9">
        <w:rPr>
          <w:lang w:val="en-US"/>
        </w:rPr>
        <w:t xml:space="preserve"> </w:t>
      </w:r>
    </w:p>
    <w:p w14:paraId="5A85DD60" w14:textId="28CD24A2" w:rsidR="0096224A" w:rsidRDefault="00BF4ACA" w:rsidP="0030334B">
      <w:pPr>
        <w:spacing w:line="360" w:lineRule="auto"/>
        <w:ind w:right="47"/>
        <w:rPr>
          <w:lang w:val="en-US"/>
        </w:rPr>
      </w:pPr>
      <w:r>
        <w:rPr>
          <w:lang w:val="en-US"/>
        </w:rPr>
        <w:t>S</w:t>
      </w:r>
      <w:r w:rsidR="0096224A">
        <w:rPr>
          <w:lang w:val="en-US"/>
        </w:rPr>
        <w:t>upplier</w:t>
      </w:r>
      <w:r>
        <w:rPr>
          <w:lang w:val="en-US"/>
        </w:rPr>
        <w:t>s</w:t>
      </w:r>
      <w:r w:rsidR="0096224A">
        <w:rPr>
          <w:lang w:val="en-US"/>
        </w:rPr>
        <w:t xml:space="preserve"> </w:t>
      </w:r>
      <w:r w:rsidR="007F5660">
        <w:rPr>
          <w:lang w:val="en-US"/>
        </w:rPr>
        <w:t>shall</w:t>
      </w:r>
      <w:r w:rsidR="0096224A">
        <w:rPr>
          <w:lang w:val="en-US"/>
        </w:rPr>
        <w:t xml:space="preserve"> understand their role in protecting personal data and complying with project specific </w:t>
      </w:r>
      <w:r w:rsidR="00863059">
        <w:rPr>
          <w:lang w:val="en-US"/>
        </w:rPr>
        <w:t>information security protocols.</w:t>
      </w:r>
    </w:p>
    <w:p w14:paraId="24BF2885" w14:textId="3CB79141" w:rsidR="004C4E47" w:rsidRPr="004C4E47" w:rsidRDefault="004C4E47" w:rsidP="0079017A">
      <w:pPr>
        <w:spacing w:after="395" w:line="360" w:lineRule="auto"/>
        <w:rPr>
          <w:lang w:val="en-US"/>
        </w:rPr>
      </w:pPr>
      <w:r w:rsidRPr="004C4E47">
        <w:rPr>
          <w:lang w:val="en-US"/>
        </w:rPr>
        <w:t xml:space="preserve">Suppliers shall have a system to securely process, store, transmit and destroy data in compliance with laws and regulations.   </w:t>
      </w:r>
    </w:p>
    <w:p w14:paraId="6EDE0732" w14:textId="77777777" w:rsidR="009061C8" w:rsidRDefault="009061C8" w:rsidP="00E95F2A">
      <w:pPr>
        <w:pStyle w:val="Heading1"/>
        <w:numPr>
          <w:ilvl w:val="0"/>
          <w:numId w:val="4"/>
        </w:numPr>
        <w:spacing w:line="360" w:lineRule="auto"/>
        <w:rPr>
          <w:lang w:val="en-US"/>
        </w:rPr>
      </w:pPr>
      <w:bookmarkStart w:id="33" w:name="_Toc146037585"/>
      <w:bookmarkStart w:id="34" w:name="_Toc137556471"/>
      <w:r>
        <w:rPr>
          <w:lang w:val="en-US"/>
        </w:rPr>
        <w:t>Whistleblowing</w:t>
      </w:r>
      <w:bookmarkEnd w:id="33"/>
    </w:p>
    <w:p w14:paraId="56C704CB" w14:textId="10DFEDFD" w:rsidR="009061C8" w:rsidRPr="00312BA9" w:rsidRDefault="00BF4ACA" w:rsidP="00E95F2A">
      <w:pPr>
        <w:spacing w:line="360" w:lineRule="auto"/>
        <w:ind w:right="47"/>
        <w:rPr>
          <w:lang w:val="en-US"/>
        </w:rPr>
      </w:pPr>
      <w:r>
        <w:rPr>
          <w:lang w:val="en-US"/>
        </w:rPr>
        <w:t>S</w:t>
      </w:r>
      <w:r w:rsidR="009061C8" w:rsidRPr="00312BA9">
        <w:rPr>
          <w:lang w:val="en-US"/>
        </w:rPr>
        <w:t>upplier</w:t>
      </w:r>
      <w:r>
        <w:rPr>
          <w:lang w:val="en-US"/>
        </w:rPr>
        <w:t>s</w:t>
      </w:r>
      <w:r w:rsidR="009061C8" w:rsidRPr="00312BA9">
        <w:rPr>
          <w:lang w:val="en-US"/>
        </w:rPr>
        <w:t xml:space="preserve"> shall have an effective management system for handling complaints relating to human rights, workers’ rights, environmental </w:t>
      </w:r>
      <w:r w:rsidR="001E6B70" w:rsidRPr="00312BA9">
        <w:rPr>
          <w:lang w:val="en-US"/>
        </w:rPr>
        <w:t>issues,</w:t>
      </w:r>
      <w:r w:rsidR="009061C8" w:rsidRPr="00312BA9">
        <w:rPr>
          <w:lang w:val="en-US"/>
        </w:rPr>
        <w:t xml:space="preserve"> and corruption. The supplier shall ensure that both workers and external parties, such as local communities and civil society organizations, are able to submit complaints.</w:t>
      </w:r>
    </w:p>
    <w:p w14:paraId="2C0FD4DC" w14:textId="7B9C579B" w:rsidR="009061C8" w:rsidRPr="008C6210" w:rsidRDefault="009061C8" w:rsidP="009061C8">
      <w:pPr>
        <w:spacing w:after="16" w:line="360" w:lineRule="auto"/>
        <w:rPr>
          <w:lang w:val="en-US"/>
        </w:rPr>
      </w:pPr>
      <w:r>
        <w:rPr>
          <w:lang w:val="en-US"/>
        </w:rPr>
        <w:t>Suppliers</w:t>
      </w:r>
      <w:r w:rsidRPr="004538EA">
        <w:rPr>
          <w:lang w:val="en-US"/>
        </w:rPr>
        <w:t xml:space="preserve"> </w:t>
      </w:r>
      <w:r w:rsidR="007F5660">
        <w:rPr>
          <w:lang w:val="en-US"/>
        </w:rPr>
        <w:t>shall</w:t>
      </w:r>
      <w:r w:rsidRPr="004538EA">
        <w:rPr>
          <w:lang w:val="en-US"/>
        </w:rPr>
        <w:t xml:space="preserve"> allow their employees to voice their concerns and provide secure mechanisms for whistleblowing and raising human rights grievances, and they </w:t>
      </w:r>
      <w:r w:rsidR="007F5660">
        <w:rPr>
          <w:lang w:val="en-US"/>
        </w:rPr>
        <w:t>shall</w:t>
      </w:r>
      <w:r w:rsidRPr="004538EA">
        <w:rPr>
          <w:lang w:val="en-US"/>
        </w:rPr>
        <w:t xml:space="preserve"> protect whistleblowers from retaliation. Suspected violations</w:t>
      </w:r>
      <w:r>
        <w:rPr>
          <w:lang w:val="en-US"/>
        </w:rPr>
        <w:t xml:space="preserve"> </w:t>
      </w:r>
      <w:r w:rsidRPr="004538EA">
        <w:rPr>
          <w:lang w:val="en-US"/>
        </w:rPr>
        <w:t>can</w:t>
      </w:r>
      <w:r>
        <w:rPr>
          <w:lang w:val="en-US"/>
        </w:rPr>
        <w:t xml:space="preserve"> also</w:t>
      </w:r>
      <w:r w:rsidRPr="004538EA">
        <w:rPr>
          <w:lang w:val="en-US"/>
        </w:rPr>
        <w:t xml:space="preserve"> be reported through</w:t>
      </w:r>
      <w:r>
        <w:rPr>
          <w:lang w:val="en-US"/>
        </w:rPr>
        <w:t xml:space="preserve"> Statsbygg</w:t>
      </w:r>
      <w:r w:rsidR="005D0606">
        <w:rPr>
          <w:lang w:val="en-US"/>
        </w:rPr>
        <w:t xml:space="preserve">’ </w:t>
      </w:r>
      <w:r>
        <w:rPr>
          <w:lang w:val="en-US"/>
        </w:rPr>
        <w:t>s whistleblowing channel.</w:t>
      </w:r>
      <w:r>
        <w:rPr>
          <w:rStyle w:val="FootnoteReference"/>
          <w:lang w:val="en-US"/>
        </w:rPr>
        <w:footnoteReference w:id="18"/>
      </w:r>
      <w:r>
        <w:rPr>
          <w:rStyle w:val="FootnoteReference"/>
          <w:lang w:val="en-US"/>
        </w:rPr>
        <w:footnoteReference w:id="19"/>
      </w:r>
    </w:p>
    <w:p w14:paraId="3D01289F" w14:textId="3F0AAD53" w:rsidR="00967D38" w:rsidRPr="00967D38" w:rsidRDefault="00967D38" w:rsidP="001C0FF0">
      <w:pPr>
        <w:pStyle w:val="Heading1"/>
        <w:numPr>
          <w:ilvl w:val="0"/>
          <w:numId w:val="4"/>
        </w:numPr>
        <w:spacing w:line="360" w:lineRule="auto"/>
        <w:rPr>
          <w:lang w:val="en-US"/>
        </w:rPr>
      </w:pPr>
      <w:bookmarkStart w:id="35" w:name="_Toc146037586"/>
      <w:r w:rsidRPr="00967D38">
        <w:rPr>
          <w:lang w:val="en-US"/>
        </w:rPr>
        <w:t>Boycotts</w:t>
      </w:r>
      <w:bookmarkEnd w:id="34"/>
      <w:bookmarkEnd w:id="35"/>
      <w:r w:rsidR="007A2D5F">
        <w:rPr>
          <w:lang w:val="en-US"/>
        </w:rPr>
        <w:t xml:space="preserve">, economic </w:t>
      </w:r>
      <w:r w:rsidR="002C5BBB">
        <w:rPr>
          <w:lang w:val="en-US"/>
        </w:rPr>
        <w:t>sanctions,</w:t>
      </w:r>
      <w:r w:rsidR="007A2D5F">
        <w:rPr>
          <w:lang w:val="en-US"/>
        </w:rPr>
        <w:t xml:space="preserve"> and political measures</w:t>
      </w:r>
    </w:p>
    <w:p w14:paraId="22FA4B5D" w14:textId="6856CBEA" w:rsidR="007A2D5F" w:rsidRPr="007A2D5F" w:rsidRDefault="00E60FDA" w:rsidP="001C0FF0">
      <w:pPr>
        <w:spacing w:line="360" w:lineRule="auto"/>
        <w:ind w:left="-4" w:right="47"/>
        <w:rPr>
          <w:lang w:val="en-US"/>
        </w:rPr>
      </w:pPr>
      <w:r>
        <w:rPr>
          <w:lang w:val="en-US"/>
        </w:rPr>
        <w:t>S</w:t>
      </w:r>
      <w:r w:rsidR="00B064E6">
        <w:rPr>
          <w:lang w:val="en-US"/>
        </w:rPr>
        <w:t>uppliers</w:t>
      </w:r>
      <w:r w:rsidR="007A2D5F">
        <w:rPr>
          <w:lang w:val="en-US"/>
        </w:rPr>
        <w:t xml:space="preserve"> shall</w:t>
      </w:r>
      <w:r w:rsidR="00B064E6">
        <w:rPr>
          <w:lang w:val="en-US"/>
        </w:rPr>
        <w:t xml:space="preserve"> </w:t>
      </w:r>
      <w:r w:rsidR="00967D38" w:rsidRPr="000358F6">
        <w:rPr>
          <w:lang w:val="en-US"/>
        </w:rPr>
        <w:t>avoid doing business with industries or companies when there is a broad international consensus to boycott these industries or companies</w:t>
      </w:r>
      <w:r w:rsidR="009942A2">
        <w:rPr>
          <w:lang w:val="en-US"/>
        </w:rPr>
        <w:t xml:space="preserve">, </w:t>
      </w:r>
      <w:r w:rsidR="005D0606">
        <w:rPr>
          <w:lang w:val="en-US"/>
        </w:rPr>
        <w:t>e.g.,</w:t>
      </w:r>
      <w:r w:rsidR="009942A2">
        <w:rPr>
          <w:lang w:val="en-US"/>
        </w:rPr>
        <w:t xml:space="preserve"> because of war</w:t>
      </w:r>
      <w:r w:rsidR="00967D38" w:rsidRPr="000358F6">
        <w:rPr>
          <w:lang w:val="en-US"/>
        </w:rPr>
        <w:t xml:space="preserve">. </w:t>
      </w:r>
      <w:r w:rsidR="00525644">
        <w:rPr>
          <w:lang w:val="en-US"/>
        </w:rPr>
        <w:t xml:space="preserve">Suppliers shall also </w:t>
      </w:r>
      <w:r w:rsidR="007A2D5F">
        <w:rPr>
          <w:lang w:val="en-US"/>
        </w:rPr>
        <w:t>respect ec</w:t>
      </w:r>
      <w:r w:rsidR="007A2D5F" w:rsidRPr="007A2D5F">
        <w:rPr>
          <w:lang w:val="en-US"/>
        </w:rPr>
        <w:t>onomic sanctions</w:t>
      </w:r>
      <w:r w:rsidR="007A2D5F">
        <w:rPr>
          <w:lang w:val="en-US"/>
        </w:rPr>
        <w:t xml:space="preserve"> and</w:t>
      </w:r>
      <w:r w:rsidR="007A2D5F" w:rsidRPr="007A2D5F">
        <w:rPr>
          <w:lang w:val="en-US"/>
        </w:rPr>
        <w:t xml:space="preserve"> import and export control measures</w:t>
      </w:r>
      <w:r w:rsidR="007A2D5F">
        <w:rPr>
          <w:lang w:val="en-US"/>
        </w:rPr>
        <w:t>.</w:t>
      </w:r>
      <w:r w:rsidR="007A2D5F" w:rsidRPr="007A2D5F">
        <w:rPr>
          <w:lang w:val="en-US"/>
        </w:rPr>
        <w:t xml:space="preserve"> </w:t>
      </w:r>
      <w:r w:rsidR="007A2D5F">
        <w:rPr>
          <w:lang w:val="en-US"/>
        </w:rPr>
        <w:t>These s</w:t>
      </w:r>
      <w:r w:rsidR="007A2D5F" w:rsidRPr="007A2D5F">
        <w:rPr>
          <w:lang w:val="en-US"/>
        </w:rPr>
        <w:t xml:space="preserve">anctions seek to promote peace and security, prevent conflicts, support rule of law and human rights and defend principles of international law and democratic values. Adhering to sanctions is therefore not only a legal matter but also in line with </w:t>
      </w:r>
      <w:r w:rsidR="007A2D5F">
        <w:rPr>
          <w:lang w:val="en-US"/>
        </w:rPr>
        <w:t>the</w:t>
      </w:r>
      <w:r w:rsidR="007A2D5F" w:rsidRPr="007A2D5F">
        <w:rPr>
          <w:lang w:val="en-US"/>
        </w:rPr>
        <w:t xml:space="preserve"> ethical values</w:t>
      </w:r>
      <w:r w:rsidR="007A2D5F">
        <w:rPr>
          <w:lang w:val="en-US"/>
        </w:rPr>
        <w:t xml:space="preserve"> in this Suppliers Code of Conduct</w:t>
      </w:r>
      <w:r w:rsidR="007A2D5F" w:rsidRPr="007A2D5F">
        <w:rPr>
          <w:lang w:val="en-US"/>
        </w:rPr>
        <w:t>.</w:t>
      </w:r>
    </w:p>
    <w:p w14:paraId="638C5BB3" w14:textId="77777777" w:rsidR="00967D38" w:rsidRPr="00967D38" w:rsidRDefault="00967D38" w:rsidP="00DF1A25">
      <w:pPr>
        <w:pStyle w:val="Heading1"/>
        <w:numPr>
          <w:ilvl w:val="0"/>
          <w:numId w:val="4"/>
        </w:numPr>
        <w:spacing w:line="360" w:lineRule="auto"/>
        <w:rPr>
          <w:lang w:val="en-US"/>
        </w:rPr>
      </w:pPr>
      <w:bookmarkStart w:id="36" w:name="_Toc137556472"/>
      <w:bookmarkStart w:id="37" w:name="_Toc146037587"/>
      <w:r w:rsidRPr="00967D38">
        <w:rPr>
          <w:lang w:val="en-US"/>
        </w:rPr>
        <w:t>Audits and non-compliance</w:t>
      </w:r>
      <w:bookmarkEnd w:id="36"/>
      <w:bookmarkEnd w:id="37"/>
      <w:r w:rsidRPr="00967D38">
        <w:rPr>
          <w:lang w:val="en-US"/>
        </w:rPr>
        <w:t xml:space="preserve">  </w:t>
      </w:r>
    </w:p>
    <w:p w14:paraId="537DF5C1" w14:textId="4D3C3261" w:rsidR="00967D38" w:rsidRPr="000358F6" w:rsidRDefault="00967D38" w:rsidP="00A3167C">
      <w:pPr>
        <w:spacing w:line="360" w:lineRule="auto"/>
        <w:ind w:right="47"/>
        <w:rPr>
          <w:lang w:val="en-US"/>
        </w:rPr>
      </w:pPr>
      <w:r w:rsidRPr="000358F6">
        <w:rPr>
          <w:lang w:val="en-US"/>
        </w:rPr>
        <w:t xml:space="preserve">Whenever Statsbygg requests, the supplier shall promptly document their own efforts and the efforts of their sub-suppliers to comply with the present </w:t>
      </w:r>
      <w:r w:rsidR="00A3167C">
        <w:rPr>
          <w:lang w:val="en-US"/>
        </w:rPr>
        <w:t xml:space="preserve">supplier </w:t>
      </w:r>
      <w:r w:rsidRPr="000358F6">
        <w:rPr>
          <w:lang w:val="en-US"/>
        </w:rPr>
        <w:t>code of conduct.</w:t>
      </w:r>
      <w:r w:rsidR="00DF1A25">
        <w:rPr>
          <w:lang w:val="en-US"/>
        </w:rPr>
        <w:t xml:space="preserve"> </w:t>
      </w:r>
      <w:proofErr w:type="spellStart"/>
      <w:r w:rsidRPr="000358F6">
        <w:rPr>
          <w:lang w:val="en-US"/>
        </w:rPr>
        <w:t>Statsbygg’s</w:t>
      </w:r>
      <w:proofErr w:type="spellEnd"/>
      <w:r w:rsidRPr="000358F6">
        <w:rPr>
          <w:lang w:val="en-US"/>
        </w:rPr>
        <w:t xml:space="preserve"> audits may take form of joint follow-up meetings and inspections, by Statsbygg or a professional third party assigned by Statsbygg, or other ways of mapping the working conditions at production sites. The supplier shall be obliged to provide the name and contact information of any sub</w:t>
      </w:r>
      <w:r w:rsidR="00A3167C">
        <w:rPr>
          <w:lang w:val="en-US"/>
        </w:rPr>
        <w:t>-</w:t>
      </w:r>
      <w:r w:rsidRPr="000358F6">
        <w:rPr>
          <w:lang w:val="en-US"/>
        </w:rPr>
        <w:t xml:space="preserve">supplier requested by Statsbygg </w:t>
      </w:r>
      <w:r w:rsidR="00B569EF" w:rsidRPr="000358F6">
        <w:rPr>
          <w:lang w:val="en-US"/>
        </w:rPr>
        <w:t>to</w:t>
      </w:r>
      <w:r w:rsidRPr="000358F6">
        <w:rPr>
          <w:lang w:val="en-US"/>
        </w:rPr>
        <w:t xml:space="preserve"> map compliance with the requirements.  </w:t>
      </w:r>
    </w:p>
    <w:p w14:paraId="074AA350" w14:textId="39A2F338" w:rsidR="00967D38" w:rsidRPr="000358F6" w:rsidRDefault="00967D38" w:rsidP="00A3167C">
      <w:pPr>
        <w:spacing w:line="360" w:lineRule="auto"/>
        <w:ind w:right="47"/>
        <w:rPr>
          <w:lang w:val="en-US"/>
        </w:rPr>
      </w:pPr>
      <w:r w:rsidRPr="000358F6">
        <w:rPr>
          <w:lang w:val="en-US"/>
        </w:rPr>
        <w:t xml:space="preserve">In the event of a breach of the </w:t>
      </w:r>
      <w:r w:rsidR="00AA6E34">
        <w:rPr>
          <w:lang w:val="en-US"/>
        </w:rPr>
        <w:t>S</w:t>
      </w:r>
      <w:r w:rsidR="00A3167C">
        <w:rPr>
          <w:lang w:val="en-US"/>
        </w:rPr>
        <w:t xml:space="preserve">upplier </w:t>
      </w:r>
      <w:r w:rsidR="00AA6E34">
        <w:rPr>
          <w:lang w:val="en-US"/>
        </w:rPr>
        <w:t>C</w:t>
      </w:r>
      <w:r w:rsidR="00AA6E34" w:rsidRPr="000358F6">
        <w:rPr>
          <w:lang w:val="en-US"/>
        </w:rPr>
        <w:t xml:space="preserve">ode </w:t>
      </w:r>
      <w:r w:rsidRPr="000358F6">
        <w:rPr>
          <w:lang w:val="en-US"/>
        </w:rPr>
        <w:t xml:space="preserve">of </w:t>
      </w:r>
      <w:r w:rsidR="00AA6E34">
        <w:rPr>
          <w:lang w:val="en-US"/>
        </w:rPr>
        <w:t>C</w:t>
      </w:r>
      <w:r w:rsidR="00AA6E34" w:rsidRPr="000358F6">
        <w:rPr>
          <w:lang w:val="en-US"/>
        </w:rPr>
        <w:t>onduct</w:t>
      </w:r>
      <w:r w:rsidRPr="000358F6">
        <w:rPr>
          <w:lang w:val="en-US"/>
        </w:rPr>
        <w:t xml:space="preserve">, Statsbygg and the supplier </w:t>
      </w:r>
      <w:r w:rsidR="00F7484C">
        <w:rPr>
          <w:lang w:val="en-US"/>
        </w:rPr>
        <w:t>shall</w:t>
      </w:r>
      <w:r w:rsidRPr="000358F6">
        <w:rPr>
          <w:lang w:val="en-US"/>
        </w:rPr>
        <w:t xml:space="preserve"> discuss corrective actions and jointly prepare a contingency plan for remedying the breach. Remediation shall take place within a reasonable period specified by Statsbygg. </w:t>
      </w:r>
    </w:p>
    <w:p w14:paraId="08C0AC51" w14:textId="7169E6C7" w:rsidR="00967D38" w:rsidRPr="000358F6" w:rsidRDefault="00967D38" w:rsidP="00A3167C">
      <w:pPr>
        <w:spacing w:after="89" w:line="360" w:lineRule="auto"/>
        <w:ind w:left="-4" w:right="47"/>
        <w:rPr>
          <w:lang w:val="en-US"/>
        </w:rPr>
      </w:pPr>
      <w:r w:rsidRPr="000358F6">
        <w:rPr>
          <w:lang w:val="en-US"/>
        </w:rPr>
        <w:t>Whenever Statsbygg finds that (i) a supplier is unwilling or unable to carry out corrective actions, or (ii) the supplier or any of its sub-suppliers has committed a substantial breach or repeated breaches of the requirements, Statsbygg is, without further notice, entitled to terminate all contracts with the supplier. Statsbygg will not be liable for any loss suffered by the supplier due to such termination.</w:t>
      </w:r>
    </w:p>
    <w:p w14:paraId="13A6EBD4" w14:textId="3C84732C" w:rsidR="00967D38" w:rsidRPr="000358F6" w:rsidRDefault="00967D38" w:rsidP="008E2B05">
      <w:pPr>
        <w:spacing w:after="23" w:line="360" w:lineRule="auto"/>
        <w:rPr>
          <w:lang w:val="en-US"/>
        </w:rPr>
      </w:pPr>
    </w:p>
    <w:p w14:paraId="072400BE" w14:textId="77777777" w:rsidR="004B246F" w:rsidRPr="00967D38" w:rsidRDefault="00967D38" w:rsidP="004B246F">
      <w:pPr>
        <w:pStyle w:val="Heading1"/>
        <w:spacing w:after="110" w:line="360" w:lineRule="auto"/>
        <w:ind w:left="657" w:hanging="670"/>
        <w:rPr>
          <w:lang w:val="en-US"/>
        </w:rPr>
      </w:pPr>
      <w:r w:rsidRPr="000358F6">
        <w:rPr>
          <w:b/>
          <w:sz w:val="30"/>
          <w:lang w:val="en-US"/>
        </w:rPr>
        <w:t xml:space="preserve"> </w:t>
      </w:r>
      <w:bookmarkStart w:id="38" w:name="_Toc137556473"/>
      <w:bookmarkStart w:id="39" w:name="_Toc146037588"/>
      <w:r w:rsidR="004B246F" w:rsidRPr="00967D38">
        <w:rPr>
          <w:lang w:val="en-US"/>
        </w:rPr>
        <w:t>Signature</w:t>
      </w:r>
      <w:bookmarkEnd w:id="38"/>
      <w:bookmarkEnd w:id="39"/>
      <w:r w:rsidR="004B246F" w:rsidRPr="00967D38">
        <w:rPr>
          <w:lang w:val="en-US"/>
        </w:rPr>
        <w:t xml:space="preserve"> </w:t>
      </w:r>
    </w:p>
    <w:p w14:paraId="0B3D2FBA" w14:textId="77777777" w:rsidR="004B246F" w:rsidRPr="00967D38" w:rsidRDefault="004B246F" w:rsidP="004B246F">
      <w:pPr>
        <w:spacing w:after="0" w:line="360" w:lineRule="auto"/>
        <w:rPr>
          <w:lang w:val="en-US"/>
        </w:rPr>
      </w:pPr>
      <w:r w:rsidRPr="00967D38">
        <w:rPr>
          <w:sz w:val="30"/>
          <w:lang w:val="en-US"/>
        </w:rPr>
        <w:t xml:space="preserve"> </w:t>
      </w:r>
    </w:p>
    <w:p w14:paraId="455C969C" w14:textId="77777777" w:rsidR="004B246F" w:rsidRPr="000358F6" w:rsidRDefault="004B246F" w:rsidP="004B246F">
      <w:pPr>
        <w:spacing w:line="360" w:lineRule="auto"/>
        <w:ind w:left="-4" w:right="47"/>
        <w:rPr>
          <w:lang w:val="en-US"/>
        </w:rPr>
      </w:pPr>
      <w:r w:rsidRPr="000358F6">
        <w:rPr>
          <w:lang w:val="en-US"/>
        </w:rPr>
        <w:t xml:space="preserve">We hereby declare that we understand, accept and will adhere to the terms and requirements as stated in this document.  </w:t>
      </w:r>
    </w:p>
    <w:p w14:paraId="0C0AC6AD" w14:textId="77777777" w:rsidR="004B246F" w:rsidRPr="000358F6" w:rsidRDefault="004B246F" w:rsidP="004B246F">
      <w:pPr>
        <w:spacing w:after="0" w:line="360" w:lineRule="auto"/>
        <w:rPr>
          <w:lang w:val="en-US"/>
        </w:rPr>
      </w:pPr>
      <w:r w:rsidRPr="000358F6">
        <w:rPr>
          <w:lang w:val="en-US"/>
        </w:rPr>
        <w:t xml:space="preserve"> </w:t>
      </w:r>
    </w:p>
    <w:p w14:paraId="147492D2" w14:textId="77777777" w:rsidR="004B246F" w:rsidRDefault="004B246F" w:rsidP="004B246F">
      <w:pPr>
        <w:spacing w:after="45" w:line="360" w:lineRule="auto"/>
        <w:ind w:left="-29"/>
      </w:pPr>
      <w:r>
        <w:rPr>
          <w:noProof/>
        </w:rPr>
        <mc:AlternateContent>
          <mc:Choice Requires="wpg">
            <w:drawing>
              <wp:inline distT="0" distB="0" distL="0" distR="0" wp14:anchorId="6481A2CA" wp14:editId="5C4F0429">
                <wp:extent cx="6156960" cy="1841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6960" cy="18415"/>
                          <a:chOff x="0" y="0"/>
                          <a:chExt cx="6156960" cy="18288"/>
                        </a:xfrm>
                      </wpg:grpSpPr>
                      <wps:wsp>
                        <wps:cNvPr id="4" name="Shape 9522"/>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35B19C7F">
              <v:group id="Group 3" style="width:484.8pt;height:1.45pt;mso-position-horizontal-relative:char;mso-position-vertical-relative:line" coordsize="61569,182" o:spid="_x0000_s1026" w14:anchorId="262AE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">
                <v:shape id="Shape 9522" style="position:absolute;width:61569;height:182;visibility:visible;mso-wrap-style:square;v-text-anchor:top" coordsize="6156960,18288" o:spid="_x0000_s1027" fillcolor="black" stroked="f" strokeweight="0" path="m,l6156960,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">
                  <v:stroke miterlimit="83231f" joinstyle="miter"/>
                  <v:path textboxrect="0,0,6156960,18288" arrowok="t"/>
                </v:shape>
                <w10:anchorlock/>
              </v:group>
            </w:pict>
          </mc:Fallback>
        </mc:AlternateContent>
      </w:r>
    </w:p>
    <w:p w14:paraId="57315010" w14:textId="77777777" w:rsidR="004B246F" w:rsidRPr="000358F6" w:rsidRDefault="004B246F" w:rsidP="004B246F">
      <w:pPr>
        <w:spacing w:line="360" w:lineRule="auto"/>
        <w:ind w:left="-4" w:right="47"/>
        <w:rPr>
          <w:lang w:val="en-US"/>
        </w:rPr>
      </w:pPr>
      <w:r w:rsidRPr="000358F6">
        <w:rPr>
          <w:lang w:val="en-US"/>
        </w:rPr>
        <w:t xml:space="preserve">Name  </w:t>
      </w:r>
    </w:p>
    <w:p w14:paraId="19D9647C" w14:textId="77777777" w:rsidR="004B246F" w:rsidRPr="000358F6" w:rsidRDefault="004B246F" w:rsidP="004B246F">
      <w:pPr>
        <w:spacing w:after="16" w:line="360" w:lineRule="auto"/>
        <w:rPr>
          <w:lang w:val="en-US"/>
        </w:rPr>
      </w:pPr>
      <w:r w:rsidRPr="000358F6">
        <w:rPr>
          <w:lang w:val="en-US"/>
        </w:rPr>
        <w:t xml:space="preserve"> </w:t>
      </w:r>
    </w:p>
    <w:p w14:paraId="43F0A763" w14:textId="77777777" w:rsidR="004B246F" w:rsidRPr="000358F6" w:rsidRDefault="004B246F" w:rsidP="004B246F">
      <w:pPr>
        <w:spacing w:after="14" w:line="360" w:lineRule="auto"/>
        <w:rPr>
          <w:lang w:val="en-US"/>
        </w:rPr>
      </w:pPr>
      <w:r w:rsidRPr="000358F6">
        <w:rPr>
          <w:lang w:val="en-US"/>
        </w:rPr>
        <w:t xml:space="preserve"> </w:t>
      </w:r>
    </w:p>
    <w:p w14:paraId="02525F9A" w14:textId="47EB3D11" w:rsidR="004B246F" w:rsidRPr="000358F6" w:rsidRDefault="004B246F" w:rsidP="004B246F">
      <w:pPr>
        <w:spacing w:line="360" w:lineRule="auto"/>
        <w:ind w:left="-4" w:right="47"/>
        <w:rPr>
          <w:lang w:val="en-US"/>
        </w:rPr>
      </w:pPr>
      <w:r w:rsidRPr="000358F6">
        <w:rPr>
          <w:lang w:val="en-US"/>
        </w:rPr>
        <w:t xml:space="preserve">_________________________________________________________________________________Company </w:t>
      </w:r>
    </w:p>
    <w:p w14:paraId="2D2A5A3B" w14:textId="77777777" w:rsidR="004B246F" w:rsidRPr="000358F6" w:rsidRDefault="004B246F" w:rsidP="004B246F">
      <w:pPr>
        <w:spacing w:after="16" w:line="360" w:lineRule="auto"/>
        <w:rPr>
          <w:lang w:val="en-US"/>
        </w:rPr>
      </w:pPr>
      <w:r w:rsidRPr="000358F6">
        <w:rPr>
          <w:lang w:val="en-US"/>
        </w:rPr>
        <w:t xml:space="preserve"> </w:t>
      </w:r>
    </w:p>
    <w:p w14:paraId="4CD4679F" w14:textId="14F2ED6A" w:rsidR="004B246F" w:rsidRPr="000358F6" w:rsidRDefault="004B246F" w:rsidP="004B246F">
      <w:pPr>
        <w:spacing w:after="121" w:line="360" w:lineRule="auto"/>
        <w:ind w:left="-4" w:right="47"/>
        <w:rPr>
          <w:lang w:val="en-US"/>
        </w:rPr>
      </w:pPr>
      <w:r w:rsidRPr="000358F6">
        <w:rPr>
          <w:lang w:val="en-US"/>
        </w:rPr>
        <w:t xml:space="preserve">_________________________________________________________________________________Place, Date  </w:t>
      </w:r>
    </w:p>
    <w:p w14:paraId="367E6BB6" w14:textId="113EFFE7" w:rsidR="004B246F" w:rsidRPr="00C7288E" w:rsidRDefault="004B246F" w:rsidP="00EE0C83">
      <w:pPr>
        <w:pStyle w:val="Heading1"/>
        <w:rPr>
          <w:lang w:val="en-US"/>
        </w:rPr>
      </w:pPr>
      <w:r w:rsidRPr="000358F6">
        <w:rPr>
          <w:b/>
          <w:sz w:val="30"/>
          <w:lang w:val="en-US"/>
        </w:rPr>
        <w:t xml:space="preserve"> </w:t>
      </w:r>
      <w:r w:rsidRPr="000358F6">
        <w:rPr>
          <w:b/>
          <w:sz w:val="30"/>
          <w:lang w:val="en-US"/>
        </w:rPr>
        <w:tab/>
        <w:t xml:space="preserve"> </w:t>
      </w:r>
      <w:r w:rsidRPr="000358F6">
        <w:rPr>
          <w:lang w:val="en-US"/>
        </w:rPr>
        <w:br w:type="page"/>
      </w:r>
      <w:bookmarkStart w:id="40" w:name="_Toc146037589"/>
      <w:r w:rsidRPr="00C7288E">
        <w:rPr>
          <w:lang w:val="en-US"/>
        </w:rPr>
        <w:t>Appendix 1</w:t>
      </w:r>
      <w:bookmarkEnd w:id="40"/>
    </w:p>
    <w:p w14:paraId="2AF6FA76" w14:textId="5057308E" w:rsidR="004B246F" w:rsidRPr="00C7288E" w:rsidRDefault="004B246F" w:rsidP="00C7288E">
      <w:pPr>
        <w:pStyle w:val="ListParagraph"/>
        <w:numPr>
          <w:ilvl w:val="0"/>
          <w:numId w:val="9"/>
        </w:numPr>
        <w:spacing w:line="360" w:lineRule="auto"/>
        <w:ind w:right="47"/>
        <w:rPr>
          <w:lang w:val="fr-FR"/>
        </w:rPr>
      </w:pPr>
      <w:r w:rsidRPr="00C7288E">
        <w:rPr>
          <w:lang w:val="fr-FR"/>
        </w:rPr>
        <w:t xml:space="preserve">UN Convention on Corruption - </w:t>
      </w:r>
      <w:hyperlink r:id="rId12" w:history="1">
        <w:r w:rsidR="00C7288E" w:rsidRPr="0038778D">
          <w:rPr>
            <w:rStyle w:val="Hyperlink"/>
            <w:lang w:val="fr-FR"/>
          </w:rPr>
          <w:t>https://www.unodc.org/unodc/en/treaties/CAC/</w:t>
        </w:r>
      </w:hyperlink>
      <w:r w:rsidR="00C7288E">
        <w:rPr>
          <w:lang w:val="fr-FR"/>
        </w:rPr>
        <w:t xml:space="preserve"> </w:t>
      </w:r>
    </w:p>
    <w:p w14:paraId="5FF3566F" w14:textId="4E5B2B6F" w:rsidR="004B246F" w:rsidRPr="00C7288E" w:rsidRDefault="004B246F" w:rsidP="00C7288E">
      <w:pPr>
        <w:pStyle w:val="ListParagraph"/>
        <w:numPr>
          <w:ilvl w:val="0"/>
          <w:numId w:val="9"/>
        </w:numPr>
        <w:spacing w:line="360" w:lineRule="auto"/>
        <w:ind w:right="47"/>
        <w:rPr>
          <w:lang w:val="fr-FR"/>
        </w:rPr>
      </w:pPr>
      <w:proofErr w:type="spellStart"/>
      <w:r w:rsidRPr="00C7288E">
        <w:rPr>
          <w:lang w:val="fr-FR"/>
        </w:rPr>
        <w:t>UN’s</w:t>
      </w:r>
      <w:proofErr w:type="spellEnd"/>
      <w:r w:rsidRPr="00C7288E">
        <w:rPr>
          <w:lang w:val="fr-FR"/>
        </w:rPr>
        <w:t xml:space="preserve"> Global </w:t>
      </w:r>
      <w:proofErr w:type="spellStart"/>
      <w:r w:rsidRPr="00C7288E">
        <w:rPr>
          <w:lang w:val="fr-FR"/>
        </w:rPr>
        <w:t>Compact's</w:t>
      </w:r>
      <w:proofErr w:type="spellEnd"/>
      <w:r w:rsidRPr="00C7288E">
        <w:rPr>
          <w:lang w:val="fr-FR"/>
        </w:rPr>
        <w:t xml:space="preserve"> 10 </w:t>
      </w:r>
      <w:proofErr w:type="spellStart"/>
      <w:r w:rsidRPr="00C7288E">
        <w:rPr>
          <w:lang w:val="fr-FR"/>
        </w:rPr>
        <w:t>principles</w:t>
      </w:r>
      <w:proofErr w:type="spellEnd"/>
      <w:r w:rsidRPr="00C7288E">
        <w:rPr>
          <w:lang w:val="fr-FR"/>
        </w:rPr>
        <w:t xml:space="preserve"> </w:t>
      </w:r>
      <w:r w:rsidR="00C7288E">
        <w:rPr>
          <w:lang w:val="fr-FR"/>
        </w:rPr>
        <w:t>–</w:t>
      </w:r>
      <w:hyperlink r:id="rId13">
        <w:r w:rsidRPr="00FE2788">
          <w:rPr>
            <w:lang w:val="fr-FR"/>
          </w:rPr>
          <w:t xml:space="preserve"> </w:t>
        </w:r>
      </w:hyperlink>
      <w:r w:rsidR="00C7288E" w:rsidRPr="00DB69E7">
        <w:rPr>
          <w:rStyle w:val="Hyperlink"/>
          <w:lang w:val="en-US"/>
        </w:rPr>
        <w:t>https:</w:t>
      </w:r>
      <w:r w:rsidR="00FE2788" w:rsidRPr="00DB69E7">
        <w:rPr>
          <w:rStyle w:val="Hyperlink"/>
          <w:lang w:val="en-US"/>
        </w:rPr>
        <w:t>//</w:t>
      </w:r>
      <w:hyperlink r:id="rId14">
        <w:r w:rsidRPr="00FE2788">
          <w:rPr>
            <w:rStyle w:val="Hyperlink"/>
            <w:lang w:val="fr-FR"/>
          </w:rPr>
          <w:t>www.unglobalcompact.org/</w:t>
        </w:r>
      </w:hyperlink>
      <w:r w:rsidR="00FE2788">
        <w:rPr>
          <w:u w:color="000000"/>
          <w:lang w:val="fr-FR"/>
        </w:rPr>
        <w:t xml:space="preserve"> </w:t>
      </w:r>
    </w:p>
    <w:p w14:paraId="1547CACD" w14:textId="61FBE3E6" w:rsidR="004B246F" w:rsidRPr="00C7288E" w:rsidRDefault="004B246F" w:rsidP="00C7288E">
      <w:pPr>
        <w:pStyle w:val="ListParagraph"/>
        <w:numPr>
          <w:ilvl w:val="0"/>
          <w:numId w:val="9"/>
        </w:numPr>
        <w:spacing w:after="60" w:line="360" w:lineRule="auto"/>
        <w:ind w:right="47"/>
        <w:rPr>
          <w:lang w:val="en-US"/>
        </w:rPr>
      </w:pPr>
      <w:r w:rsidRPr="00C7288E">
        <w:rPr>
          <w:lang w:val="en-US"/>
        </w:rPr>
        <w:t>OECD Guidelines for multinational enterprises</w:t>
      </w:r>
      <w:r w:rsidR="00C7288E" w:rsidRPr="00C7288E">
        <w:rPr>
          <w:lang w:val="en-US"/>
        </w:rPr>
        <w:t xml:space="preserve"> - </w:t>
      </w:r>
      <w:hyperlink r:id="rId15" w:history="1">
        <w:r w:rsidR="00C7288E" w:rsidRPr="00C7288E">
          <w:rPr>
            <w:rStyle w:val="Hyperlink"/>
            <w:lang w:val="en-US"/>
          </w:rPr>
          <w:t>http://www.oecd.org/corporate/mne/</w:t>
        </w:r>
      </w:hyperlink>
      <w:hyperlink r:id="rId16">
        <w:r w:rsidRPr="00C7288E">
          <w:rPr>
            <w:lang w:val="en-US"/>
          </w:rPr>
          <w:t xml:space="preserve"> </w:t>
        </w:r>
      </w:hyperlink>
    </w:p>
    <w:p w14:paraId="7E3BD237" w14:textId="77777777" w:rsidR="004B246F" w:rsidRPr="00C7288E" w:rsidRDefault="004B246F" w:rsidP="00C7288E">
      <w:pPr>
        <w:pStyle w:val="ListParagraph"/>
        <w:numPr>
          <w:ilvl w:val="0"/>
          <w:numId w:val="9"/>
        </w:numPr>
        <w:spacing w:after="335" w:line="360" w:lineRule="auto"/>
        <w:rPr>
          <w:lang w:val="en-US"/>
        </w:rPr>
      </w:pPr>
      <w:r w:rsidRPr="00525644">
        <w:rPr>
          <w:lang w:val="en-US"/>
        </w:rPr>
        <w:t xml:space="preserve">OECD (2011), OECD Guidelines for Multinational Enterprises, OECD Publishing. </w:t>
      </w:r>
      <w:hyperlink r:id="rId17" w:history="1">
        <w:r w:rsidRPr="00C7288E">
          <w:rPr>
            <w:rStyle w:val="Hyperlink"/>
            <w:lang w:val="en-US"/>
          </w:rPr>
          <w:t>http://dx.doi.org/10.1787/9789264115415-en</w:t>
        </w:r>
      </w:hyperlink>
    </w:p>
    <w:p w14:paraId="0ED03B83" w14:textId="4145AAF7" w:rsidR="004B246F" w:rsidRPr="00C7288E" w:rsidRDefault="004B246F" w:rsidP="00C7288E">
      <w:pPr>
        <w:pStyle w:val="ListParagraph"/>
        <w:numPr>
          <w:ilvl w:val="0"/>
          <w:numId w:val="9"/>
        </w:numPr>
        <w:spacing w:after="335" w:line="360" w:lineRule="auto"/>
        <w:rPr>
          <w:lang w:val="en-US"/>
        </w:rPr>
      </w:pPr>
      <w:r w:rsidRPr="00C7288E">
        <w:rPr>
          <w:lang w:val="en-US"/>
        </w:rPr>
        <w:t xml:space="preserve">The «OECD (2018), OECD Due Diligence Guidance for Responsible Business Conduct” provides a comprehensive guide to due diligence in line with the OECD Guidelines: </w:t>
      </w:r>
      <w:hyperlink r:id="rId18" w:history="1">
        <w:r w:rsidRPr="00C7288E">
          <w:rPr>
            <w:rStyle w:val="Hyperlink"/>
            <w:lang w:val="en-US"/>
          </w:rPr>
          <w:t>http://mneguidelines.oecd.org/OECD-Due-Diligence-Guidance-for-Responsible-Business-Conduct.pdf</w:t>
        </w:r>
      </w:hyperlink>
    </w:p>
    <w:p w14:paraId="6587D4C6" w14:textId="1EEC5265" w:rsidR="004B246F" w:rsidRPr="000358F6" w:rsidRDefault="004B246F" w:rsidP="0030334B">
      <w:pPr>
        <w:pStyle w:val="Heading1"/>
        <w:spacing w:line="360" w:lineRule="auto"/>
        <w:rPr>
          <w:lang w:val="en-US"/>
        </w:rPr>
      </w:pPr>
      <w:bookmarkStart w:id="41" w:name="_Toc146037590"/>
      <w:r w:rsidRPr="00AA4C11">
        <w:rPr>
          <w:lang w:val="en-US"/>
        </w:rPr>
        <w:t>Appendix 2</w:t>
      </w:r>
      <w:bookmarkEnd w:id="41"/>
    </w:p>
    <w:p w14:paraId="26FA9503" w14:textId="77777777" w:rsidR="004B246F" w:rsidRPr="000358F6" w:rsidRDefault="004B246F" w:rsidP="004B246F">
      <w:pPr>
        <w:spacing w:line="360" w:lineRule="auto"/>
        <w:ind w:left="-4" w:right="47"/>
        <w:rPr>
          <w:lang w:val="en-US"/>
        </w:rPr>
      </w:pPr>
      <w:r w:rsidRPr="000358F6">
        <w:rPr>
          <w:lang w:val="en-US"/>
        </w:rPr>
        <w:t xml:space="preserve">List of references to international conventions and declarations:  </w:t>
      </w:r>
    </w:p>
    <w:p w14:paraId="763348D6" w14:textId="71D9B300" w:rsidR="004B246F" w:rsidRDefault="004B246F" w:rsidP="00FE2788">
      <w:pPr>
        <w:pStyle w:val="ListParagraph"/>
        <w:numPr>
          <w:ilvl w:val="0"/>
          <w:numId w:val="10"/>
        </w:numPr>
        <w:spacing w:after="96" w:line="360" w:lineRule="auto"/>
        <w:ind w:right="47"/>
        <w:rPr>
          <w:lang w:val="en-US"/>
        </w:rPr>
      </w:pPr>
      <w:r w:rsidRPr="00177DC1">
        <w:rPr>
          <w:b/>
          <w:bCs/>
          <w:lang w:val="en-US"/>
        </w:rPr>
        <w:t>Human Rights</w:t>
      </w:r>
      <w:r w:rsidR="00FE2788">
        <w:rPr>
          <w:lang w:val="en-US"/>
        </w:rPr>
        <w:t xml:space="preserve"> – </w:t>
      </w:r>
      <w:hyperlink r:id="rId19" w:history="1">
        <w:r w:rsidR="00E71D9E" w:rsidRPr="0038778D">
          <w:rPr>
            <w:rStyle w:val="Hyperlink"/>
            <w:lang w:val="en-US"/>
          </w:rPr>
          <w:t>http://www.un.org</w:t>
        </w:r>
      </w:hyperlink>
      <w:r w:rsidR="00177DC1">
        <w:rPr>
          <w:lang w:val="en-US"/>
        </w:rPr>
        <w:t>:</w:t>
      </w:r>
    </w:p>
    <w:p w14:paraId="262EABD0" w14:textId="0D92DF9B" w:rsidR="00871B62" w:rsidRPr="00871B62" w:rsidRDefault="00871B62" w:rsidP="00871B62">
      <w:pPr>
        <w:pStyle w:val="ListParagraph"/>
        <w:numPr>
          <w:ilvl w:val="1"/>
          <w:numId w:val="10"/>
        </w:numPr>
        <w:tabs>
          <w:tab w:val="center" w:pos="1866"/>
          <w:tab w:val="center" w:pos="6506"/>
        </w:tabs>
        <w:spacing w:after="5" w:line="360" w:lineRule="auto"/>
        <w:rPr>
          <w:lang w:val="en-US"/>
        </w:rPr>
      </w:pPr>
      <w:r w:rsidRPr="00871B62">
        <w:rPr>
          <w:rFonts w:ascii="Calibri" w:eastAsia="Calibri" w:hAnsi="Calibri" w:cs="Calibri"/>
          <w:lang w:val="en-US"/>
        </w:rPr>
        <w:t xml:space="preserve">UN The International Bill of Human Rights  </w:t>
      </w:r>
    </w:p>
    <w:p w14:paraId="7D6DE343" w14:textId="65B582C0" w:rsidR="00871B62" w:rsidRPr="00871B62" w:rsidRDefault="00871B62" w:rsidP="00871B62">
      <w:pPr>
        <w:pStyle w:val="ListParagraph"/>
        <w:numPr>
          <w:ilvl w:val="1"/>
          <w:numId w:val="10"/>
        </w:numPr>
        <w:spacing w:after="5" w:line="360" w:lineRule="auto"/>
        <w:rPr>
          <w:lang w:val="en-US"/>
        </w:rPr>
      </w:pPr>
      <w:r w:rsidRPr="00871B62">
        <w:rPr>
          <w:rFonts w:ascii="Calibri" w:eastAsia="Calibri" w:hAnsi="Calibri" w:cs="Calibri"/>
          <w:lang w:val="en-US"/>
        </w:rPr>
        <w:t>UN the Universal Declaration of Human Rights</w:t>
      </w:r>
    </w:p>
    <w:p w14:paraId="166835C6" w14:textId="77777777" w:rsidR="00177DC1" w:rsidRPr="00177DC1" w:rsidRDefault="00177DC1" w:rsidP="00177DC1">
      <w:pPr>
        <w:pStyle w:val="ListParagraph"/>
        <w:numPr>
          <w:ilvl w:val="1"/>
          <w:numId w:val="10"/>
        </w:numPr>
        <w:tabs>
          <w:tab w:val="center" w:pos="1866"/>
          <w:tab w:val="center" w:pos="6506"/>
        </w:tabs>
        <w:spacing w:after="5" w:line="360" w:lineRule="auto"/>
        <w:rPr>
          <w:rFonts w:ascii="Calibri" w:eastAsia="Calibri" w:hAnsi="Calibri" w:cs="Calibri"/>
          <w:lang w:val="en-US"/>
        </w:rPr>
      </w:pPr>
      <w:r>
        <w:rPr>
          <w:rFonts w:ascii="Calibri" w:eastAsia="Calibri" w:hAnsi="Calibri" w:cs="Calibri"/>
          <w:lang w:val="en-US"/>
        </w:rPr>
        <w:t xml:space="preserve">UN the International Covenant on Civil and Political Rights  </w:t>
      </w:r>
    </w:p>
    <w:p w14:paraId="36E39864" w14:textId="77777777" w:rsidR="00177DC1" w:rsidRDefault="00177DC1" w:rsidP="00177DC1">
      <w:pPr>
        <w:pStyle w:val="ListParagraph"/>
        <w:numPr>
          <w:ilvl w:val="1"/>
          <w:numId w:val="10"/>
        </w:numPr>
        <w:spacing w:after="5" w:line="360" w:lineRule="auto"/>
        <w:rPr>
          <w:lang w:val="en-US"/>
        </w:rPr>
      </w:pPr>
      <w:r>
        <w:rPr>
          <w:rFonts w:ascii="Calibri" w:eastAsia="Calibri" w:hAnsi="Calibri" w:cs="Calibri"/>
          <w:lang w:val="en-US"/>
        </w:rPr>
        <w:t>UN the International Covenant on Economic, Social and Political Rights</w:t>
      </w:r>
    </w:p>
    <w:p w14:paraId="1505AC47" w14:textId="2C79765A" w:rsidR="00E71D9E" w:rsidRPr="00E71D9E" w:rsidRDefault="004B246F" w:rsidP="00E71D9E">
      <w:pPr>
        <w:pStyle w:val="ListParagraph"/>
        <w:numPr>
          <w:ilvl w:val="0"/>
          <w:numId w:val="10"/>
        </w:numPr>
        <w:spacing w:after="133" w:line="360" w:lineRule="auto"/>
        <w:rPr>
          <w:rFonts w:ascii="Calibri" w:eastAsia="Calibri" w:hAnsi="Calibri" w:cs="Calibri"/>
          <w:b/>
          <w:lang w:val="en-US"/>
        </w:rPr>
      </w:pPr>
      <w:r w:rsidRPr="00E71D9E">
        <w:rPr>
          <w:rFonts w:ascii="Calibri" w:eastAsia="Calibri" w:hAnsi="Calibri" w:cs="Calibri"/>
          <w:b/>
          <w:lang w:val="en-US"/>
        </w:rPr>
        <w:t>Freely Chosen Employment</w:t>
      </w:r>
      <w:r w:rsidR="00E71D9E">
        <w:rPr>
          <w:rFonts w:ascii="Calibri" w:eastAsia="Calibri" w:hAnsi="Calibri" w:cs="Calibri"/>
          <w:b/>
          <w:lang w:val="en-US"/>
        </w:rPr>
        <w:t>:</w:t>
      </w:r>
      <w:r w:rsidR="00E71D9E" w:rsidRPr="00E71D9E">
        <w:rPr>
          <w:rFonts w:ascii="Calibri" w:eastAsia="Calibri" w:hAnsi="Calibri" w:cs="Calibri"/>
          <w:b/>
          <w:lang w:val="en-US"/>
        </w:rPr>
        <w:t xml:space="preserve"> </w:t>
      </w:r>
      <w:r w:rsidR="00E71D9E" w:rsidRPr="00E71D9E">
        <w:rPr>
          <w:rFonts w:ascii="Calibri" w:eastAsia="Calibri" w:hAnsi="Calibri" w:cs="Calibri"/>
          <w:lang w:val="en-US"/>
        </w:rPr>
        <w:t>ILO Conventions Nos. 29 and 105</w:t>
      </w:r>
    </w:p>
    <w:p w14:paraId="74B30A32" w14:textId="77777777" w:rsidR="00F4120C" w:rsidRPr="00F4120C" w:rsidRDefault="004B246F" w:rsidP="00F4120C">
      <w:pPr>
        <w:pStyle w:val="ListParagraph"/>
        <w:numPr>
          <w:ilvl w:val="0"/>
          <w:numId w:val="10"/>
        </w:numPr>
        <w:tabs>
          <w:tab w:val="center" w:pos="1776"/>
          <w:tab w:val="center" w:pos="6759"/>
        </w:tabs>
        <w:spacing w:after="5" w:line="360" w:lineRule="auto"/>
        <w:rPr>
          <w:lang w:val="en-US"/>
        </w:rPr>
      </w:pPr>
      <w:r w:rsidRPr="00E71D9E">
        <w:rPr>
          <w:rFonts w:ascii="Calibri" w:eastAsia="Calibri" w:hAnsi="Calibri" w:cs="Calibri"/>
          <w:b/>
          <w:lang w:val="en-US"/>
        </w:rPr>
        <w:t>No Discrimination</w:t>
      </w:r>
      <w:r w:rsidR="00E71D9E" w:rsidRPr="00E71D9E">
        <w:rPr>
          <w:rFonts w:ascii="Calibri" w:eastAsia="Calibri" w:hAnsi="Calibri" w:cs="Calibri"/>
          <w:b/>
          <w:lang w:val="en-US"/>
        </w:rPr>
        <w:t>:</w:t>
      </w:r>
      <w:r w:rsidR="00E71D9E" w:rsidRPr="00E71D9E">
        <w:rPr>
          <w:rFonts w:ascii="Calibri" w:eastAsia="Calibri" w:hAnsi="Calibri" w:cs="Calibri"/>
          <w:lang w:val="en-US"/>
        </w:rPr>
        <w:t xml:space="preserve"> ILO Conventions Nos. 100 and 111</w:t>
      </w:r>
      <w:r w:rsidR="00F4120C">
        <w:rPr>
          <w:rFonts w:ascii="Calibri" w:eastAsia="Calibri" w:hAnsi="Calibri" w:cs="Calibri"/>
          <w:lang w:val="en-US"/>
        </w:rPr>
        <w:t xml:space="preserve"> and </w:t>
      </w:r>
      <w:r w:rsidR="00E71D9E" w:rsidRPr="00F4120C">
        <w:rPr>
          <w:rFonts w:ascii="Calibri" w:eastAsia="Calibri" w:hAnsi="Calibri" w:cs="Calibri"/>
          <w:lang w:val="en-US"/>
        </w:rPr>
        <w:t xml:space="preserve">UN Convention on Discrimination Against </w:t>
      </w:r>
      <w:r w:rsidR="00F4120C" w:rsidRPr="000358F6">
        <w:rPr>
          <w:rFonts w:ascii="Calibri" w:eastAsia="Calibri" w:hAnsi="Calibri" w:cs="Calibri"/>
          <w:lang w:val="en-US"/>
        </w:rPr>
        <w:t>Women</w:t>
      </w:r>
    </w:p>
    <w:p w14:paraId="10202608" w14:textId="77777777" w:rsidR="00F4120C" w:rsidRPr="00F4120C" w:rsidRDefault="004B246F" w:rsidP="00F4120C">
      <w:pPr>
        <w:pStyle w:val="ListParagraph"/>
        <w:numPr>
          <w:ilvl w:val="0"/>
          <w:numId w:val="10"/>
        </w:numPr>
        <w:tabs>
          <w:tab w:val="center" w:pos="1776"/>
          <w:tab w:val="center" w:pos="6759"/>
        </w:tabs>
        <w:spacing w:after="5" w:line="360" w:lineRule="auto"/>
        <w:rPr>
          <w:lang w:val="en-US"/>
        </w:rPr>
      </w:pPr>
      <w:r w:rsidRPr="00F4120C">
        <w:rPr>
          <w:rFonts w:ascii="Calibri" w:eastAsia="Calibri" w:hAnsi="Calibri" w:cs="Calibri"/>
          <w:b/>
          <w:lang w:val="en-US"/>
        </w:rPr>
        <w:t>Freedom of Association and the Right to Collective Bargaining</w:t>
      </w:r>
      <w:r w:rsidR="00F4120C">
        <w:rPr>
          <w:rFonts w:ascii="Calibri" w:eastAsia="Calibri" w:hAnsi="Calibri" w:cs="Calibri"/>
          <w:b/>
          <w:lang w:val="en-US"/>
        </w:rPr>
        <w:t xml:space="preserve">: </w:t>
      </w:r>
      <w:r w:rsidR="00F4120C" w:rsidRPr="00F4120C">
        <w:rPr>
          <w:rFonts w:ascii="Calibri" w:eastAsia="Calibri" w:hAnsi="Calibri" w:cs="Calibri"/>
          <w:lang w:val="en-US"/>
        </w:rPr>
        <w:t>I</w:t>
      </w:r>
      <w:r w:rsidRPr="00F4120C">
        <w:rPr>
          <w:rFonts w:ascii="Calibri" w:eastAsia="Calibri" w:hAnsi="Calibri" w:cs="Calibri"/>
          <w:lang w:val="en-US"/>
        </w:rPr>
        <w:t>LO Conventions Nos. 87, 98, 135 and 154</w:t>
      </w:r>
    </w:p>
    <w:p w14:paraId="54C87E47" w14:textId="77777777" w:rsidR="007B32FE" w:rsidRPr="007B32FE" w:rsidRDefault="004B246F" w:rsidP="007B32FE">
      <w:pPr>
        <w:pStyle w:val="ListParagraph"/>
        <w:numPr>
          <w:ilvl w:val="0"/>
          <w:numId w:val="10"/>
        </w:numPr>
        <w:tabs>
          <w:tab w:val="center" w:pos="1776"/>
          <w:tab w:val="center" w:pos="6759"/>
        </w:tabs>
        <w:spacing w:after="5" w:line="360" w:lineRule="auto"/>
        <w:rPr>
          <w:lang w:val="en-US"/>
        </w:rPr>
      </w:pPr>
      <w:r w:rsidRPr="00F4120C">
        <w:rPr>
          <w:rFonts w:ascii="Calibri" w:eastAsia="Calibri" w:hAnsi="Calibri" w:cs="Calibri"/>
          <w:b/>
          <w:lang w:val="en-US"/>
        </w:rPr>
        <w:t>Safe and Hygienic Working Conditions</w:t>
      </w:r>
      <w:r w:rsidR="00F4120C">
        <w:rPr>
          <w:rFonts w:ascii="Calibri" w:eastAsia="Calibri" w:hAnsi="Calibri" w:cs="Calibri"/>
          <w:b/>
          <w:lang w:val="en-US"/>
        </w:rPr>
        <w:t>:</w:t>
      </w:r>
      <w:r w:rsidR="00F4120C">
        <w:rPr>
          <w:lang w:val="en-US"/>
        </w:rPr>
        <w:t xml:space="preserve"> </w:t>
      </w:r>
      <w:r w:rsidRPr="00F4120C">
        <w:rPr>
          <w:rFonts w:ascii="Calibri" w:eastAsia="Calibri" w:hAnsi="Calibri" w:cs="Calibri"/>
          <w:lang w:val="en-US"/>
        </w:rPr>
        <w:t xml:space="preserve">ILO Convention No. 155 </w:t>
      </w:r>
      <w:r w:rsidR="00F4120C">
        <w:rPr>
          <w:rFonts w:ascii="Calibri" w:eastAsia="Calibri" w:hAnsi="Calibri" w:cs="Calibri"/>
          <w:lang w:val="en-US"/>
        </w:rPr>
        <w:t xml:space="preserve">and </w:t>
      </w:r>
      <w:r w:rsidR="00F4120C" w:rsidRPr="000358F6">
        <w:rPr>
          <w:rFonts w:ascii="Calibri" w:eastAsia="Calibri" w:hAnsi="Calibri" w:cs="Calibri"/>
          <w:lang w:val="en-US"/>
        </w:rPr>
        <w:t>ILO Recommendation No. 164</w:t>
      </w:r>
    </w:p>
    <w:p w14:paraId="0D499F7C" w14:textId="71B91224" w:rsidR="004B246F" w:rsidRPr="007B32FE" w:rsidRDefault="004B246F" w:rsidP="007B32FE">
      <w:pPr>
        <w:pStyle w:val="ListParagraph"/>
        <w:numPr>
          <w:ilvl w:val="0"/>
          <w:numId w:val="10"/>
        </w:numPr>
        <w:tabs>
          <w:tab w:val="center" w:pos="1776"/>
          <w:tab w:val="center" w:pos="6759"/>
        </w:tabs>
        <w:spacing w:after="5" w:line="360" w:lineRule="auto"/>
        <w:rPr>
          <w:lang w:val="en-US"/>
        </w:rPr>
      </w:pPr>
      <w:r w:rsidRPr="007B32FE">
        <w:rPr>
          <w:rFonts w:ascii="Calibri" w:eastAsia="Calibri" w:hAnsi="Calibri" w:cs="Calibri"/>
          <w:b/>
          <w:lang w:val="en-US"/>
        </w:rPr>
        <w:t xml:space="preserve">No Child </w:t>
      </w:r>
      <w:proofErr w:type="spellStart"/>
      <w:r w:rsidRPr="007B32FE">
        <w:rPr>
          <w:rFonts w:ascii="Calibri" w:eastAsia="Calibri" w:hAnsi="Calibri" w:cs="Calibri"/>
          <w:b/>
          <w:lang w:val="en-US"/>
        </w:rPr>
        <w:t>Labour</w:t>
      </w:r>
      <w:proofErr w:type="spellEnd"/>
      <w:r w:rsidR="007B32FE">
        <w:rPr>
          <w:rFonts w:ascii="Calibri" w:eastAsia="Calibri" w:hAnsi="Calibri" w:cs="Calibri"/>
          <w:b/>
          <w:lang w:val="en-US"/>
        </w:rPr>
        <w:t xml:space="preserve">: </w:t>
      </w:r>
      <w:r w:rsidR="007B32FE" w:rsidRPr="007B32FE">
        <w:rPr>
          <w:rFonts w:ascii="Calibri" w:eastAsia="Calibri" w:hAnsi="Calibri" w:cs="Calibri"/>
          <w:bCs/>
          <w:lang w:val="en-US"/>
        </w:rPr>
        <w:t>U</w:t>
      </w:r>
      <w:r w:rsidR="007B32FE" w:rsidRPr="000358F6">
        <w:rPr>
          <w:rFonts w:ascii="Calibri" w:eastAsia="Calibri" w:hAnsi="Calibri" w:cs="Calibri"/>
          <w:lang w:val="en-US"/>
        </w:rPr>
        <w:t>N Convention on the Rights of the Child</w:t>
      </w:r>
      <w:r w:rsidR="007B32FE">
        <w:rPr>
          <w:rFonts w:ascii="Calibri" w:eastAsia="Calibri" w:hAnsi="Calibri" w:cs="Calibri"/>
          <w:lang w:val="en-US"/>
        </w:rPr>
        <w:t xml:space="preserve">, </w:t>
      </w:r>
      <w:r w:rsidR="007B32FE" w:rsidRPr="000358F6">
        <w:rPr>
          <w:rFonts w:ascii="Calibri" w:eastAsia="Calibri" w:hAnsi="Calibri" w:cs="Calibri"/>
          <w:lang w:val="en-US"/>
        </w:rPr>
        <w:t>ILO Conventions Nos. 138, 182 and 79</w:t>
      </w:r>
      <w:r w:rsidR="007B32FE">
        <w:rPr>
          <w:rFonts w:ascii="Calibri" w:eastAsia="Calibri" w:hAnsi="Calibri" w:cs="Calibri"/>
          <w:lang w:val="en-US"/>
        </w:rPr>
        <w:t xml:space="preserve"> and </w:t>
      </w:r>
      <w:r w:rsidR="007B32FE" w:rsidRPr="000358F6">
        <w:rPr>
          <w:rFonts w:ascii="Calibri" w:eastAsia="Calibri" w:hAnsi="Calibri" w:cs="Calibri"/>
          <w:lang w:val="en-US"/>
        </w:rPr>
        <w:t>ILO Recommendation No. 146</w:t>
      </w:r>
    </w:p>
    <w:p w14:paraId="551C0D42" w14:textId="330D7F07" w:rsidR="007B32FE" w:rsidRPr="007B32FE" w:rsidRDefault="007B32FE" w:rsidP="007B32FE">
      <w:pPr>
        <w:pStyle w:val="ListParagraph"/>
        <w:numPr>
          <w:ilvl w:val="0"/>
          <w:numId w:val="10"/>
        </w:numPr>
        <w:tabs>
          <w:tab w:val="center" w:pos="1776"/>
          <w:tab w:val="center" w:pos="6759"/>
        </w:tabs>
        <w:spacing w:after="5" w:line="360" w:lineRule="auto"/>
        <w:rPr>
          <w:lang w:val="en-US"/>
        </w:rPr>
      </w:pPr>
      <w:r w:rsidRPr="000358F6">
        <w:rPr>
          <w:rFonts w:ascii="Calibri" w:eastAsia="Calibri" w:hAnsi="Calibri" w:cs="Calibri"/>
          <w:b/>
          <w:lang w:val="en-US"/>
        </w:rPr>
        <w:t>Adequate Wages</w:t>
      </w:r>
      <w:r>
        <w:rPr>
          <w:rFonts w:ascii="Calibri" w:eastAsia="Calibri" w:hAnsi="Calibri" w:cs="Calibri"/>
          <w:b/>
          <w:lang w:val="en-US"/>
        </w:rPr>
        <w:t xml:space="preserve">: </w:t>
      </w:r>
      <w:r w:rsidRPr="000358F6">
        <w:rPr>
          <w:rFonts w:ascii="Calibri" w:eastAsia="Calibri" w:hAnsi="Calibri" w:cs="Calibri"/>
          <w:lang w:val="en-US"/>
        </w:rPr>
        <w:t>ILO Convention No. 131</w:t>
      </w:r>
    </w:p>
    <w:p w14:paraId="38BBDEA9" w14:textId="3DC462DA" w:rsidR="004B246F" w:rsidRPr="00177DC1" w:rsidRDefault="007B32FE" w:rsidP="00177DC1">
      <w:pPr>
        <w:pStyle w:val="ListParagraph"/>
        <w:numPr>
          <w:ilvl w:val="0"/>
          <w:numId w:val="10"/>
        </w:numPr>
        <w:tabs>
          <w:tab w:val="center" w:pos="1776"/>
          <w:tab w:val="center" w:pos="6759"/>
        </w:tabs>
        <w:spacing w:after="5" w:line="360" w:lineRule="auto"/>
        <w:rPr>
          <w:lang w:val="en-US"/>
        </w:rPr>
      </w:pPr>
      <w:r w:rsidRPr="000358F6">
        <w:rPr>
          <w:rFonts w:ascii="Calibri" w:eastAsia="Calibri" w:hAnsi="Calibri" w:cs="Calibri"/>
          <w:b/>
          <w:lang w:val="en-US"/>
        </w:rPr>
        <w:t>No Excessive Working Hours</w:t>
      </w:r>
      <w:r>
        <w:rPr>
          <w:rFonts w:ascii="Calibri" w:eastAsia="Calibri" w:hAnsi="Calibri" w:cs="Calibri"/>
          <w:b/>
          <w:lang w:val="en-US"/>
        </w:rPr>
        <w:t>:</w:t>
      </w:r>
      <w:r w:rsidRPr="007B32FE">
        <w:rPr>
          <w:rFonts w:ascii="Calibri" w:eastAsia="Calibri" w:hAnsi="Calibri" w:cs="Calibri"/>
          <w:lang w:val="en-US"/>
        </w:rPr>
        <w:t xml:space="preserve"> </w:t>
      </w:r>
      <w:r w:rsidRPr="000358F6">
        <w:rPr>
          <w:rFonts w:ascii="Calibri" w:eastAsia="Calibri" w:hAnsi="Calibri" w:cs="Calibri"/>
          <w:lang w:val="en-US"/>
        </w:rPr>
        <w:t>ILO Convention No. 1 and 14</w:t>
      </w:r>
      <w:r w:rsidR="004B246F" w:rsidRPr="00177DC1">
        <w:rPr>
          <w:rFonts w:ascii="Calibri" w:eastAsia="Calibri" w:hAnsi="Calibri" w:cs="Calibri"/>
          <w:b/>
          <w:lang w:val="en-US"/>
        </w:rPr>
        <w:tab/>
        <w:t xml:space="preserve"> </w:t>
      </w:r>
    </w:p>
    <w:p w14:paraId="019B7998" w14:textId="08C26E0A" w:rsidR="004B246F" w:rsidRPr="000358F6" w:rsidRDefault="004B246F" w:rsidP="004B246F">
      <w:pPr>
        <w:spacing w:after="5" w:line="360" w:lineRule="auto"/>
        <w:ind w:left="295"/>
        <w:rPr>
          <w:lang w:val="en-US"/>
        </w:rPr>
      </w:pPr>
      <w:r w:rsidRPr="000358F6">
        <w:rPr>
          <w:rFonts w:ascii="Calibri" w:eastAsia="Calibri" w:hAnsi="Calibri" w:cs="Calibri"/>
          <w:lang w:val="en-US"/>
        </w:rPr>
        <w:t xml:space="preserve"> </w:t>
      </w:r>
    </w:p>
    <w:p w14:paraId="5D47772E" w14:textId="703BFA90" w:rsidR="00177DC1" w:rsidRPr="00177DC1" w:rsidRDefault="004B246F" w:rsidP="00177DC1">
      <w:pPr>
        <w:pStyle w:val="ListParagraph"/>
        <w:numPr>
          <w:ilvl w:val="0"/>
          <w:numId w:val="13"/>
        </w:numPr>
        <w:spacing w:after="19" w:line="360" w:lineRule="auto"/>
        <w:rPr>
          <w:color w:val="2D2D2D"/>
          <w:sz w:val="24"/>
          <w:lang w:val="en-US"/>
        </w:rPr>
      </w:pPr>
      <w:r w:rsidRPr="00177DC1">
        <w:rPr>
          <w:lang w:val="en-US"/>
        </w:rPr>
        <w:t xml:space="preserve">For more information from the International </w:t>
      </w:r>
      <w:proofErr w:type="spellStart"/>
      <w:r w:rsidRPr="00177DC1">
        <w:rPr>
          <w:lang w:val="en-US"/>
        </w:rPr>
        <w:t>Labour</w:t>
      </w:r>
      <w:proofErr w:type="spellEnd"/>
      <w:r w:rsidRPr="00177DC1">
        <w:rPr>
          <w:lang w:val="en-US"/>
        </w:rPr>
        <w:t xml:space="preserve"> Organization (ILO), </w:t>
      </w:r>
      <w:r w:rsidR="00177DC1" w:rsidRPr="00177DC1">
        <w:rPr>
          <w:lang w:val="en-US"/>
        </w:rPr>
        <w:t xml:space="preserve">visit </w:t>
      </w:r>
      <w:hyperlink r:id="rId20">
        <w:r w:rsidRPr="00177DC1">
          <w:rPr>
            <w:u w:val="single" w:color="000000"/>
            <w:lang w:val="en-US"/>
          </w:rPr>
          <w:t>www.ilo.org</w:t>
        </w:r>
      </w:hyperlink>
      <w:hyperlink r:id="rId21">
        <w:r w:rsidRPr="00177DC1">
          <w:rPr>
            <w:color w:val="2D2D2D"/>
            <w:sz w:val="24"/>
            <w:lang w:val="en-US"/>
          </w:rPr>
          <w:t>.</w:t>
        </w:r>
      </w:hyperlink>
      <w:r w:rsidRPr="00177DC1">
        <w:rPr>
          <w:color w:val="2D2D2D"/>
          <w:sz w:val="24"/>
          <w:lang w:val="en-US"/>
        </w:rPr>
        <w:t xml:space="preserve">  </w:t>
      </w:r>
    </w:p>
    <w:p w14:paraId="1F01ED7E" w14:textId="1C631196" w:rsidR="00177DC1" w:rsidRPr="00177DC1" w:rsidRDefault="004B246F" w:rsidP="00177DC1">
      <w:pPr>
        <w:pStyle w:val="ListParagraph"/>
        <w:numPr>
          <w:ilvl w:val="0"/>
          <w:numId w:val="13"/>
        </w:numPr>
        <w:spacing w:after="19" w:line="360" w:lineRule="auto"/>
        <w:rPr>
          <w:lang w:val="en-US"/>
        </w:rPr>
      </w:pPr>
      <w:r w:rsidRPr="00177DC1">
        <w:rPr>
          <w:lang w:val="en-US"/>
        </w:rPr>
        <w:t xml:space="preserve">For more information about the Ethical Trading Initiative Norway (ETIN), visit </w:t>
      </w:r>
      <w:hyperlink r:id="rId22">
        <w:r w:rsidRPr="00177DC1">
          <w:rPr>
            <w:color w:val="147E88"/>
            <w:u w:val="single" w:color="147E88"/>
            <w:lang w:val="en-US"/>
          </w:rPr>
          <w:t>http://etiskhandel.no/English</w:t>
        </w:r>
      </w:hyperlink>
      <w:r w:rsidRPr="00177DC1">
        <w:rPr>
          <w:lang w:val="en-US"/>
        </w:rPr>
        <w:t xml:space="preserve"> </w:t>
      </w:r>
    </w:p>
    <w:sectPr w:rsidR="00177DC1" w:rsidRPr="00177DC1">
      <w:headerReference w:type="even" r:id="rId23"/>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A9DE1" w14:textId="77777777" w:rsidR="00E53F8E" w:rsidRDefault="00E53F8E" w:rsidP="00967D38">
      <w:pPr>
        <w:spacing w:after="0" w:line="240" w:lineRule="auto"/>
      </w:pPr>
      <w:r>
        <w:separator/>
      </w:r>
    </w:p>
  </w:endnote>
  <w:endnote w:type="continuationSeparator" w:id="0">
    <w:p w14:paraId="6FC15A1A" w14:textId="77777777" w:rsidR="00E53F8E" w:rsidRDefault="00E53F8E" w:rsidP="00967D38">
      <w:pPr>
        <w:spacing w:after="0" w:line="240" w:lineRule="auto"/>
      </w:pPr>
      <w:r>
        <w:continuationSeparator/>
      </w:r>
    </w:p>
  </w:endnote>
  <w:endnote w:type="continuationNotice" w:id="1">
    <w:p w14:paraId="11D9E30F" w14:textId="77777777" w:rsidR="00E53F8E" w:rsidRDefault="00E53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001393"/>
      <w:docPartObj>
        <w:docPartGallery w:val="Page Numbers (Bottom of Page)"/>
        <w:docPartUnique/>
      </w:docPartObj>
    </w:sdtPr>
    <w:sdtEndPr/>
    <w:sdtContent>
      <w:p w14:paraId="081806F6" w14:textId="77777777" w:rsidR="00967D38" w:rsidRDefault="00967D38">
        <w:pPr>
          <w:pStyle w:val="Footer"/>
          <w:jc w:val="center"/>
        </w:pPr>
        <w:r>
          <w:fldChar w:fldCharType="begin"/>
        </w:r>
        <w:r>
          <w:instrText>PAGE   \* MERGEFORMAT</w:instrText>
        </w:r>
        <w:r>
          <w:fldChar w:fldCharType="separate"/>
        </w:r>
        <w:r>
          <w:t>2</w:t>
        </w:r>
        <w:r>
          <w:fldChar w:fldCharType="end"/>
        </w:r>
      </w:p>
    </w:sdtContent>
  </w:sdt>
  <w:p w14:paraId="1CCFC4C4" w14:textId="77777777" w:rsidR="00967D38" w:rsidRDefault="00967D38">
    <w:pPr>
      <w:pStyle w:val="Footer"/>
    </w:pPr>
    <w:r>
      <w:rPr>
        <w:noProof/>
      </w:rPr>
      <w:drawing>
        <wp:anchor distT="0" distB="0" distL="114300" distR="114300" simplePos="0" relativeHeight="251658241" behindDoc="0" locked="0" layoutInCell="1" allowOverlap="1" wp14:anchorId="4E5A7B44" wp14:editId="0037C875">
          <wp:simplePos x="0" y="0"/>
          <wp:positionH relativeFrom="margin">
            <wp:posOffset>4591050</wp:posOffset>
          </wp:positionH>
          <wp:positionV relativeFrom="paragraph">
            <wp:posOffset>5715</wp:posOffset>
          </wp:positionV>
          <wp:extent cx="1236345" cy="444500"/>
          <wp:effectExtent l="0" t="0" r="1905" b="0"/>
          <wp:wrapThrough wrapText="bothSides">
            <wp:wrapPolygon edited="0">
              <wp:start x="0" y="0"/>
              <wp:lineTo x="0" y="20366"/>
              <wp:lineTo x="21300" y="20366"/>
              <wp:lineTo x="21300" y="0"/>
              <wp:lineTo x="0" y="0"/>
            </wp:wrapPolygon>
          </wp:wrapThrough>
          <wp:docPr id="19" name="Picture 19"/>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
                    <a:extLst>
                      <a:ext uri="{28A0092B-C50C-407E-A947-70E740481C1C}">
                        <a14:useLocalDpi xmlns:a14="http://schemas.microsoft.com/office/drawing/2010/main" val="0"/>
                      </a:ext>
                    </a:extLst>
                  </a:blip>
                  <a:stretch>
                    <a:fillRect/>
                  </a:stretch>
                </pic:blipFill>
                <pic:spPr>
                  <a:xfrm>
                    <a:off x="0" y="0"/>
                    <a:ext cx="1236345" cy="4445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CC7D3" w14:textId="77777777" w:rsidR="00E53F8E" w:rsidRDefault="00E53F8E" w:rsidP="00967D38">
      <w:pPr>
        <w:spacing w:after="0" w:line="240" w:lineRule="auto"/>
      </w:pPr>
      <w:r>
        <w:separator/>
      </w:r>
    </w:p>
  </w:footnote>
  <w:footnote w:type="continuationSeparator" w:id="0">
    <w:p w14:paraId="72BE8894" w14:textId="77777777" w:rsidR="00E53F8E" w:rsidRDefault="00E53F8E" w:rsidP="00967D38">
      <w:pPr>
        <w:spacing w:after="0" w:line="240" w:lineRule="auto"/>
      </w:pPr>
      <w:r>
        <w:continuationSeparator/>
      </w:r>
    </w:p>
  </w:footnote>
  <w:footnote w:type="continuationNotice" w:id="1">
    <w:p w14:paraId="6A3D961D" w14:textId="77777777" w:rsidR="00E53F8E" w:rsidRDefault="00E53F8E">
      <w:pPr>
        <w:spacing w:after="0" w:line="240" w:lineRule="auto"/>
      </w:pPr>
    </w:p>
  </w:footnote>
  <w:footnote w:id="2">
    <w:p w14:paraId="3308B041" w14:textId="77777777" w:rsidR="00967D38" w:rsidRPr="002B6022" w:rsidRDefault="00967D38" w:rsidP="00967D38">
      <w:pPr>
        <w:pStyle w:val="footnotedescription"/>
        <w:spacing w:after="0"/>
        <w:rPr>
          <w:rFonts w:asciiTheme="minorHAnsi" w:hAnsiTheme="minorHAnsi" w:cstheme="minorHAnsi"/>
          <w:sz w:val="20"/>
          <w:szCs w:val="20"/>
          <w:lang w:val="en-US"/>
        </w:rPr>
      </w:pPr>
      <w:r w:rsidRPr="002B6022">
        <w:rPr>
          <w:rStyle w:val="footnotemark"/>
          <w:rFonts w:asciiTheme="minorHAnsi" w:hAnsiTheme="minorHAnsi" w:cstheme="minorHAnsi"/>
          <w:sz w:val="20"/>
          <w:szCs w:val="20"/>
        </w:rPr>
        <w:footnoteRef/>
      </w:r>
      <w:r w:rsidRPr="002B6022">
        <w:rPr>
          <w:rFonts w:asciiTheme="minorHAnsi" w:hAnsiTheme="minorHAnsi" w:cstheme="minorHAnsi"/>
          <w:sz w:val="20"/>
          <w:szCs w:val="20"/>
          <w:lang w:val="en-US"/>
        </w:rPr>
        <w:t xml:space="preserve"> International Bill of Human Rights </w:t>
      </w:r>
    </w:p>
  </w:footnote>
  <w:footnote w:id="3">
    <w:p w14:paraId="7E322103" w14:textId="77777777" w:rsidR="001547B2" w:rsidRPr="002B6022" w:rsidRDefault="001547B2" w:rsidP="001547B2">
      <w:pPr>
        <w:pStyle w:val="FootnoteText"/>
        <w:rPr>
          <w:rFonts w:cstheme="minorHAnsi"/>
          <w:lang w:val="en-US"/>
        </w:rPr>
      </w:pPr>
      <w:r w:rsidRPr="002B6022">
        <w:rPr>
          <w:rStyle w:val="FootnoteReference"/>
          <w:rFonts w:cstheme="minorHAnsi"/>
        </w:rPr>
        <w:footnoteRef/>
      </w:r>
      <w:r w:rsidRPr="002B6022">
        <w:rPr>
          <w:rFonts w:cstheme="minorHAnsi"/>
          <w:lang w:val="en-US"/>
        </w:rPr>
        <w:t xml:space="preserve"> OECD (2011), OECD Guidelines for Multinational Enterprises, OECD Publishing. </w:t>
      </w:r>
      <w:hyperlink r:id="rId1" w:history="1">
        <w:r w:rsidRPr="002B6022">
          <w:rPr>
            <w:rStyle w:val="Hyperlink"/>
            <w:rFonts w:cstheme="minorHAnsi"/>
            <w:lang w:val="en-US"/>
          </w:rPr>
          <w:t>http://dx.doi.org/10.1787/9789264115415-en</w:t>
        </w:r>
      </w:hyperlink>
      <w:r w:rsidRPr="002B6022">
        <w:rPr>
          <w:rFonts w:cstheme="minorHAnsi"/>
          <w:lang w:val="en-US"/>
        </w:rPr>
        <w:t xml:space="preserve"> </w:t>
      </w:r>
    </w:p>
  </w:footnote>
  <w:footnote w:id="4">
    <w:p w14:paraId="642966D9" w14:textId="77777777" w:rsidR="001547B2" w:rsidRPr="002B6022" w:rsidRDefault="001547B2" w:rsidP="001547B2">
      <w:pPr>
        <w:pStyle w:val="FootnoteText"/>
        <w:rPr>
          <w:rFonts w:cstheme="minorHAnsi"/>
          <w:lang w:val="en-US"/>
        </w:rPr>
      </w:pPr>
      <w:r w:rsidRPr="002B6022">
        <w:rPr>
          <w:rStyle w:val="FootnoteReference"/>
          <w:rFonts w:cstheme="minorHAnsi"/>
        </w:rPr>
        <w:footnoteRef/>
      </w:r>
      <w:r w:rsidRPr="002B6022">
        <w:rPr>
          <w:rFonts w:cstheme="minorHAnsi"/>
          <w:lang w:val="en-US"/>
        </w:rPr>
        <w:t xml:space="preserve"> The «OECD (2018), OECD Due Diligence Guidance for Responsible Business Conduct” provides a comprehensive guide to due diligence in line with the OECD Guidelines: http://mneguidelines.oecd.org/OECD-Due-Diligence-Guidance-for-Responsible-Business-Conduct.pdf</w:t>
      </w:r>
    </w:p>
  </w:footnote>
  <w:footnote w:id="5">
    <w:p w14:paraId="033D49D8" w14:textId="7BCA002A" w:rsidR="002B4F8D" w:rsidRPr="002B6022" w:rsidRDefault="002B4F8D">
      <w:pPr>
        <w:pStyle w:val="FootnoteText"/>
        <w:rPr>
          <w:rFonts w:cstheme="minorHAnsi"/>
          <w:lang w:val="en-US"/>
        </w:rPr>
      </w:pPr>
      <w:r w:rsidRPr="002B6022">
        <w:rPr>
          <w:rStyle w:val="FootnoteReference"/>
          <w:rFonts w:cstheme="minorHAnsi"/>
        </w:rPr>
        <w:footnoteRef/>
      </w:r>
      <w:r w:rsidRPr="002B6022">
        <w:rPr>
          <w:rFonts w:cstheme="minorHAnsi"/>
          <w:lang w:val="en-US"/>
        </w:rPr>
        <w:t xml:space="preserve"> https://www.ohchr.org/en/what-are-human-rights/international-bill-human-rights</w:t>
      </w:r>
    </w:p>
  </w:footnote>
  <w:footnote w:id="6">
    <w:p w14:paraId="10D2E63C" w14:textId="65C49C45" w:rsidR="002B4F8D" w:rsidRPr="002B6022" w:rsidRDefault="002B4F8D">
      <w:pPr>
        <w:pStyle w:val="FootnoteText"/>
        <w:rPr>
          <w:rFonts w:cstheme="minorHAnsi"/>
          <w:lang w:val="en-US"/>
        </w:rPr>
      </w:pPr>
      <w:r w:rsidRPr="002B6022">
        <w:rPr>
          <w:rStyle w:val="FootnoteReference"/>
          <w:rFonts w:cstheme="minorHAnsi"/>
        </w:rPr>
        <w:footnoteRef/>
      </w:r>
      <w:r w:rsidRPr="002B6022">
        <w:rPr>
          <w:rFonts w:cstheme="minorHAnsi"/>
          <w:lang w:val="en-US"/>
        </w:rPr>
        <w:t xml:space="preserve"> </w:t>
      </w:r>
      <w:r w:rsidR="00DA6D7F" w:rsidRPr="002B6022">
        <w:rPr>
          <w:rFonts w:cstheme="minorHAnsi"/>
          <w:lang w:val="en-US"/>
        </w:rPr>
        <w:t>https://www.ilo.org/declaration/lang--en/index.htm</w:t>
      </w:r>
    </w:p>
  </w:footnote>
  <w:footnote w:id="7">
    <w:p w14:paraId="150E0DA7" w14:textId="77777777" w:rsidR="00967D38" w:rsidRPr="00A92E03" w:rsidRDefault="00967D38" w:rsidP="00967D38">
      <w:pPr>
        <w:pStyle w:val="footnotedescription"/>
        <w:spacing w:after="29"/>
        <w:rPr>
          <w:lang w:val="en-US"/>
        </w:rPr>
      </w:pPr>
      <w:r w:rsidRPr="002B6022">
        <w:rPr>
          <w:rStyle w:val="footnotemark"/>
          <w:rFonts w:asciiTheme="minorHAnsi" w:hAnsiTheme="minorHAnsi" w:cstheme="minorHAnsi"/>
          <w:sz w:val="20"/>
          <w:szCs w:val="20"/>
        </w:rPr>
        <w:footnoteRef/>
      </w:r>
      <w:r w:rsidRPr="002B6022">
        <w:rPr>
          <w:rFonts w:asciiTheme="minorHAnsi" w:hAnsiTheme="minorHAnsi" w:cstheme="minorHAnsi"/>
          <w:sz w:val="20"/>
          <w:szCs w:val="20"/>
          <w:lang w:val="en-US"/>
        </w:rPr>
        <w:t xml:space="preserve"> ILO Conventions Nos. 29 and 105</w:t>
      </w:r>
      <w:r w:rsidRPr="00A92E03">
        <w:rPr>
          <w:lang w:val="en-US"/>
        </w:rPr>
        <w:t xml:space="preserve"> </w:t>
      </w:r>
    </w:p>
  </w:footnote>
  <w:footnote w:id="8">
    <w:p w14:paraId="572E6EDF" w14:textId="77777777" w:rsidR="00967D38" w:rsidRPr="00E84041" w:rsidRDefault="00967D38" w:rsidP="00967D38">
      <w:pPr>
        <w:pStyle w:val="footnotedescription"/>
        <w:spacing w:after="30"/>
        <w:rPr>
          <w:rFonts w:asciiTheme="minorHAnsi" w:hAnsiTheme="minorHAnsi" w:cstheme="minorHAnsi"/>
          <w:sz w:val="20"/>
          <w:szCs w:val="20"/>
          <w:lang w:val="en-US"/>
        </w:rPr>
      </w:pPr>
      <w:r w:rsidRPr="00E84041">
        <w:rPr>
          <w:rStyle w:val="footnotemark"/>
          <w:rFonts w:asciiTheme="minorHAnsi" w:hAnsiTheme="minorHAnsi" w:cstheme="minorHAnsi"/>
          <w:sz w:val="20"/>
          <w:szCs w:val="20"/>
        </w:rPr>
        <w:footnoteRef/>
      </w:r>
      <w:r w:rsidRPr="00E84041">
        <w:rPr>
          <w:rFonts w:asciiTheme="minorHAnsi" w:hAnsiTheme="minorHAnsi" w:cstheme="minorHAnsi"/>
          <w:sz w:val="20"/>
          <w:szCs w:val="20"/>
          <w:lang w:val="en-US"/>
        </w:rPr>
        <w:t xml:space="preserve"> ILO Conventions Nos. 87, 98, 135 and 154 </w:t>
      </w:r>
    </w:p>
  </w:footnote>
  <w:footnote w:id="9">
    <w:p w14:paraId="2B604B7D" w14:textId="77777777" w:rsidR="00967D38" w:rsidRPr="00E84041" w:rsidRDefault="00967D38" w:rsidP="00967D38">
      <w:pPr>
        <w:pStyle w:val="footnotedescription"/>
        <w:spacing w:after="0"/>
        <w:rPr>
          <w:rFonts w:asciiTheme="minorHAnsi" w:hAnsiTheme="minorHAnsi" w:cstheme="minorHAnsi"/>
          <w:sz w:val="20"/>
          <w:szCs w:val="20"/>
          <w:lang w:val="en-US"/>
        </w:rPr>
      </w:pPr>
      <w:r w:rsidRPr="00E84041">
        <w:rPr>
          <w:rStyle w:val="footnotemark"/>
          <w:rFonts w:asciiTheme="minorHAnsi" w:hAnsiTheme="minorHAnsi" w:cstheme="minorHAnsi"/>
          <w:sz w:val="20"/>
          <w:szCs w:val="20"/>
        </w:rPr>
        <w:footnoteRef/>
      </w:r>
      <w:r w:rsidRPr="00E84041">
        <w:rPr>
          <w:rFonts w:asciiTheme="minorHAnsi" w:hAnsiTheme="minorHAnsi" w:cstheme="minorHAnsi"/>
          <w:sz w:val="20"/>
          <w:szCs w:val="20"/>
          <w:lang w:val="en-US"/>
        </w:rPr>
        <w:t xml:space="preserve"> UN Convention on the Rights of the Child, ILO Conventions Nos. 138, 182 anud 79, and ILO Recommendation No. 146 </w:t>
      </w:r>
    </w:p>
  </w:footnote>
  <w:footnote w:id="10">
    <w:p w14:paraId="2DAA5FEA" w14:textId="77777777" w:rsidR="006907E7" w:rsidRPr="00E84041" w:rsidRDefault="006907E7" w:rsidP="006907E7">
      <w:pPr>
        <w:pStyle w:val="FootnoteText"/>
        <w:rPr>
          <w:rFonts w:cstheme="minorHAnsi"/>
          <w:lang w:val="en-US"/>
        </w:rPr>
      </w:pPr>
      <w:r w:rsidRPr="00E84041">
        <w:rPr>
          <w:rStyle w:val="FootnoteReference"/>
          <w:rFonts w:cstheme="minorHAnsi"/>
        </w:rPr>
        <w:footnoteRef/>
      </w:r>
      <w:r w:rsidRPr="00E84041">
        <w:rPr>
          <w:rFonts w:cstheme="minorHAnsi"/>
          <w:lang w:val="en-US"/>
        </w:rPr>
        <w:t xml:space="preserve"> https://www.ilo.org/dyn/normlex/en/f?p=NORMLEXPUB:12100:0::NO:12100:P12100_ILO_CODE:C138</w:t>
      </w:r>
    </w:p>
  </w:footnote>
  <w:footnote w:id="11">
    <w:p w14:paraId="283CB229" w14:textId="77777777" w:rsidR="00967D38" w:rsidRPr="00A92E03" w:rsidRDefault="00967D38" w:rsidP="00967D38">
      <w:pPr>
        <w:pStyle w:val="footnotedescription"/>
        <w:rPr>
          <w:lang w:val="en-US"/>
        </w:rPr>
      </w:pPr>
      <w:r w:rsidRPr="00E84041">
        <w:rPr>
          <w:rStyle w:val="footnotemark"/>
          <w:rFonts w:asciiTheme="minorHAnsi" w:hAnsiTheme="minorHAnsi" w:cstheme="minorHAnsi"/>
          <w:sz w:val="20"/>
          <w:szCs w:val="20"/>
        </w:rPr>
        <w:footnoteRef/>
      </w:r>
      <w:r w:rsidRPr="00E84041">
        <w:rPr>
          <w:rFonts w:asciiTheme="minorHAnsi" w:hAnsiTheme="minorHAnsi" w:cstheme="minorHAnsi"/>
          <w:sz w:val="20"/>
          <w:szCs w:val="20"/>
          <w:lang w:val="en-US"/>
        </w:rPr>
        <w:t xml:space="preserve"> ILO Conventions Nos. 100 and 111 and the UN Convention on Discrimination Against Women, UN Covenant on Civil and Political Rights, Art. 7</w:t>
      </w:r>
      <w:r w:rsidRPr="00A92E03">
        <w:rPr>
          <w:lang w:val="en-US"/>
        </w:rPr>
        <w:t xml:space="preserve"> </w:t>
      </w:r>
    </w:p>
  </w:footnote>
  <w:footnote w:id="12">
    <w:p w14:paraId="31F80710" w14:textId="77777777" w:rsidR="00967D38" w:rsidRPr="00E84041" w:rsidRDefault="00967D38" w:rsidP="00967D38">
      <w:pPr>
        <w:pStyle w:val="footnotedescription"/>
        <w:spacing w:after="27"/>
        <w:rPr>
          <w:rFonts w:asciiTheme="minorHAnsi" w:hAnsiTheme="minorHAnsi" w:cstheme="minorHAnsi"/>
          <w:sz w:val="20"/>
          <w:szCs w:val="20"/>
          <w:lang w:val="en-US"/>
        </w:rPr>
      </w:pPr>
      <w:r w:rsidRPr="00E84041">
        <w:rPr>
          <w:rStyle w:val="footnotemark"/>
          <w:rFonts w:asciiTheme="minorHAnsi" w:hAnsiTheme="minorHAnsi" w:cstheme="minorHAnsi"/>
          <w:sz w:val="20"/>
          <w:szCs w:val="20"/>
        </w:rPr>
        <w:footnoteRef/>
      </w:r>
      <w:r w:rsidRPr="00E84041">
        <w:rPr>
          <w:rFonts w:asciiTheme="minorHAnsi" w:hAnsiTheme="minorHAnsi" w:cstheme="minorHAnsi"/>
          <w:sz w:val="20"/>
          <w:szCs w:val="20"/>
          <w:lang w:val="en-US"/>
        </w:rPr>
        <w:t xml:space="preserve"> ILO Convention 155 and ILO Recommendation 164 </w:t>
      </w:r>
    </w:p>
  </w:footnote>
  <w:footnote w:id="13">
    <w:p w14:paraId="1333AE2F" w14:textId="77777777" w:rsidR="00967D38" w:rsidRPr="00EE083A" w:rsidRDefault="00967D38" w:rsidP="00967D38">
      <w:pPr>
        <w:pStyle w:val="footnotedescription"/>
        <w:spacing w:after="29"/>
        <w:rPr>
          <w:rFonts w:asciiTheme="minorHAnsi" w:hAnsiTheme="minorHAnsi" w:cstheme="minorHAnsi"/>
          <w:sz w:val="20"/>
          <w:szCs w:val="20"/>
          <w:lang w:val="es-ES"/>
        </w:rPr>
      </w:pPr>
      <w:r w:rsidRPr="00E84041">
        <w:rPr>
          <w:rStyle w:val="footnotemark"/>
          <w:rFonts w:asciiTheme="minorHAnsi" w:hAnsiTheme="minorHAnsi" w:cstheme="minorHAnsi"/>
          <w:sz w:val="20"/>
          <w:szCs w:val="20"/>
        </w:rPr>
        <w:footnoteRef/>
      </w:r>
      <w:r w:rsidRPr="00EE083A">
        <w:rPr>
          <w:rFonts w:asciiTheme="minorHAnsi" w:hAnsiTheme="minorHAnsi" w:cstheme="minorHAnsi"/>
          <w:sz w:val="20"/>
          <w:szCs w:val="20"/>
          <w:lang w:val="es-ES"/>
        </w:rPr>
        <w:t xml:space="preserve"> ILO Convention No. 131 </w:t>
      </w:r>
    </w:p>
  </w:footnote>
  <w:footnote w:id="14">
    <w:p w14:paraId="40ADEB7C" w14:textId="77777777" w:rsidR="00967D38" w:rsidRPr="00A302F7" w:rsidRDefault="00967D38" w:rsidP="00967D38">
      <w:pPr>
        <w:pStyle w:val="footnotedescription"/>
        <w:spacing w:after="0"/>
        <w:rPr>
          <w:rFonts w:asciiTheme="minorHAnsi" w:hAnsiTheme="minorHAnsi" w:cstheme="minorHAnsi"/>
          <w:sz w:val="20"/>
          <w:szCs w:val="20"/>
          <w:lang w:val="en-US"/>
        </w:rPr>
      </w:pPr>
      <w:r w:rsidRPr="00E84041">
        <w:rPr>
          <w:rStyle w:val="footnotemark"/>
          <w:rFonts w:asciiTheme="minorHAnsi" w:hAnsiTheme="minorHAnsi" w:cstheme="minorHAnsi"/>
          <w:sz w:val="20"/>
          <w:szCs w:val="20"/>
        </w:rPr>
        <w:footnoteRef/>
      </w:r>
      <w:r w:rsidRPr="00A302F7">
        <w:rPr>
          <w:rFonts w:asciiTheme="minorHAnsi" w:hAnsiTheme="minorHAnsi" w:cstheme="minorHAnsi"/>
          <w:sz w:val="20"/>
          <w:szCs w:val="20"/>
          <w:lang w:val="en-US"/>
        </w:rPr>
        <w:t xml:space="preserve"> ILO Convention No. 1 and 14 </w:t>
      </w:r>
    </w:p>
  </w:footnote>
  <w:footnote w:id="15">
    <w:p w14:paraId="6B2FC68A" w14:textId="77777777" w:rsidR="00967D38" w:rsidRPr="00A92E03" w:rsidRDefault="00967D38" w:rsidP="00967D38">
      <w:pPr>
        <w:pStyle w:val="footnotedescription"/>
        <w:rPr>
          <w:lang w:val="en-US"/>
        </w:rPr>
      </w:pPr>
      <w:r w:rsidRPr="00E84041">
        <w:rPr>
          <w:rStyle w:val="footnotemark"/>
          <w:rFonts w:asciiTheme="minorHAnsi" w:hAnsiTheme="minorHAnsi" w:cstheme="minorHAnsi"/>
          <w:sz w:val="20"/>
          <w:szCs w:val="20"/>
        </w:rPr>
        <w:footnoteRef/>
      </w:r>
      <w:r w:rsidRPr="00E84041">
        <w:rPr>
          <w:rFonts w:asciiTheme="minorHAnsi" w:hAnsiTheme="minorHAnsi" w:cstheme="minorHAnsi"/>
          <w:sz w:val="20"/>
          <w:szCs w:val="20"/>
          <w:lang w:val="en-US"/>
        </w:rPr>
        <w:t xml:space="preserve"> ILO Convention No. 95, 158, 175, 177 and 181</w:t>
      </w:r>
      <w:r w:rsidRPr="00A92E03">
        <w:rPr>
          <w:lang w:val="en-US"/>
        </w:rPr>
        <w:t xml:space="preserve"> </w:t>
      </w:r>
    </w:p>
  </w:footnote>
  <w:footnote w:id="16">
    <w:p w14:paraId="22E09BD0" w14:textId="77777777" w:rsidR="00967D38" w:rsidRPr="001D3FE4" w:rsidRDefault="00967D38" w:rsidP="00967D38">
      <w:pPr>
        <w:pStyle w:val="footnotedescription"/>
        <w:spacing w:after="29"/>
        <w:rPr>
          <w:rFonts w:asciiTheme="minorHAnsi" w:hAnsiTheme="minorHAnsi" w:cstheme="minorHAnsi"/>
          <w:sz w:val="20"/>
          <w:szCs w:val="20"/>
          <w:lang w:val="en-US"/>
        </w:rPr>
      </w:pPr>
      <w:r w:rsidRPr="001D3FE4">
        <w:rPr>
          <w:rStyle w:val="footnotemark"/>
          <w:rFonts w:asciiTheme="minorHAnsi" w:hAnsiTheme="minorHAnsi" w:cstheme="minorHAnsi"/>
          <w:sz w:val="20"/>
          <w:szCs w:val="20"/>
        </w:rPr>
        <w:footnoteRef/>
      </w:r>
      <w:r w:rsidRPr="001D3FE4">
        <w:rPr>
          <w:rFonts w:asciiTheme="minorHAnsi" w:hAnsiTheme="minorHAnsi" w:cstheme="minorHAnsi"/>
          <w:sz w:val="20"/>
          <w:szCs w:val="20"/>
          <w:lang w:val="en-US"/>
        </w:rPr>
        <w:t xml:space="preserve"> UN Covenant on Civil and Political Rights, art. 1 and 2 </w:t>
      </w:r>
    </w:p>
  </w:footnote>
  <w:footnote w:id="17">
    <w:p w14:paraId="1DC641D2" w14:textId="77777777" w:rsidR="00967D38" w:rsidRPr="00302015" w:rsidRDefault="00967D38" w:rsidP="00967D38">
      <w:pPr>
        <w:pStyle w:val="footnotedescription"/>
        <w:spacing w:after="0"/>
        <w:rPr>
          <w:lang w:val="en-US"/>
        </w:rPr>
      </w:pPr>
      <w:r w:rsidRPr="001D3FE4">
        <w:rPr>
          <w:rStyle w:val="footnotemark"/>
          <w:rFonts w:asciiTheme="minorHAnsi" w:hAnsiTheme="minorHAnsi" w:cstheme="minorHAnsi"/>
          <w:sz w:val="20"/>
          <w:szCs w:val="20"/>
        </w:rPr>
        <w:footnoteRef/>
      </w:r>
      <w:r w:rsidRPr="001D3FE4">
        <w:rPr>
          <w:rFonts w:asciiTheme="minorHAnsi" w:hAnsiTheme="minorHAnsi" w:cstheme="minorHAnsi"/>
          <w:sz w:val="20"/>
          <w:szCs w:val="20"/>
          <w:lang w:val="en-US"/>
        </w:rPr>
        <w:t xml:space="preserve"> UN Convention on Corruption UNCAC and OECD’s Guidelines</w:t>
      </w:r>
      <w:r w:rsidRPr="00302015">
        <w:rPr>
          <w:lang w:val="en-US"/>
        </w:rPr>
        <w:t xml:space="preserve"> </w:t>
      </w:r>
    </w:p>
  </w:footnote>
  <w:footnote w:id="18">
    <w:p w14:paraId="7665D216" w14:textId="77777777" w:rsidR="009061C8" w:rsidRPr="00302015" w:rsidRDefault="009061C8" w:rsidP="009061C8">
      <w:pPr>
        <w:pStyle w:val="FootnoteText"/>
        <w:rPr>
          <w:lang w:val="en-US"/>
        </w:rPr>
      </w:pPr>
      <w:r>
        <w:rPr>
          <w:rStyle w:val="FootnoteReference"/>
        </w:rPr>
        <w:footnoteRef/>
      </w:r>
      <w:r w:rsidRPr="00302015">
        <w:rPr>
          <w:lang w:val="en-US"/>
        </w:rPr>
        <w:t xml:space="preserve"> </w:t>
      </w:r>
      <w:r w:rsidRPr="005E5289">
        <w:rPr>
          <w:lang w:val="en-US"/>
        </w:rPr>
        <w:t>https://www.statsbygg.no/kontakt/varsling</w:t>
      </w:r>
    </w:p>
  </w:footnote>
  <w:footnote w:id="19">
    <w:p w14:paraId="3B3991D9" w14:textId="77777777" w:rsidR="009061C8" w:rsidRPr="00302015" w:rsidRDefault="009061C8" w:rsidP="009061C8">
      <w:pPr>
        <w:pStyle w:val="FootnoteText"/>
        <w:rPr>
          <w:lang w:val="en-US"/>
        </w:rPr>
      </w:pPr>
      <w:r>
        <w:rPr>
          <w:rStyle w:val="FootnoteReference"/>
        </w:rPr>
        <w:footnoteRef/>
      </w:r>
      <w:r w:rsidRPr="00302015">
        <w:rPr>
          <w:lang w:val="en-US"/>
        </w:rPr>
        <w:t xml:space="preserve"> https://skjema.onacos.no/KPMG/Prod/skjema/KPMG17/Varslingstjeneste_for_Statsbygg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7E529" w14:textId="77777777" w:rsidR="00967D38" w:rsidRDefault="00967D38">
    <w:pPr>
      <w:spacing w:after="0"/>
      <w:ind w:left="2"/>
    </w:pPr>
    <w:r>
      <w:rPr>
        <w:b/>
        <w:sz w:val="13"/>
      </w:rPr>
      <w:t xml:space="preserve"> </w:t>
    </w:r>
  </w:p>
  <w:p w14:paraId="4A7F47DC" w14:textId="77777777" w:rsidR="00967D38" w:rsidRDefault="00967D38">
    <w:pPr>
      <w:spacing w:after="0"/>
      <w:ind w:left="2"/>
    </w:pPr>
    <w:r>
      <w:rPr>
        <w:b/>
        <w:sz w:val="13"/>
      </w:rPr>
      <w:t xml:space="preserve"> </w:t>
    </w:r>
  </w:p>
  <w:p w14:paraId="0FF4A754" w14:textId="77777777" w:rsidR="00967D38" w:rsidRDefault="00967D38">
    <w:pPr>
      <w:spacing w:after="0"/>
      <w:ind w:left="2"/>
    </w:pPr>
    <w:r>
      <w:rPr>
        <w:b/>
        <w:sz w:val="13"/>
      </w:rPr>
      <w:t xml:space="preserve"> </w:t>
    </w:r>
    <w:r>
      <w:rPr>
        <w:sz w:val="21"/>
      </w:rPr>
      <w:fldChar w:fldCharType="begin"/>
    </w:r>
    <w:r>
      <w:instrText xml:space="preserve"> PAGE   \* MERGEFORMAT </w:instrText>
    </w:r>
    <w:r>
      <w:rPr>
        <w:sz w:val="21"/>
      </w:rPr>
      <w:fldChar w:fldCharType="separate"/>
    </w:r>
    <w:r>
      <w:rPr>
        <w:b/>
        <w:sz w:val="13"/>
      </w:rPr>
      <w:t>2</w:t>
    </w:r>
    <w:r>
      <w:rPr>
        <w:b/>
        <w:sz w:val="13"/>
      </w:rPr>
      <w:fldChar w:fldCharType="end"/>
    </w:r>
    <w:r>
      <w:rPr>
        <w:b/>
        <w:sz w:val="13"/>
      </w:rPr>
      <w:t xml:space="preserve"> AV </w:t>
    </w:r>
    <w:fldSimple w:instr="NUMPAGES   \* MERGEFORMAT">
      <w:r>
        <w:rPr>
          <w:b/>
          <w:sz w:val="13"/>
        </w:rPr>
        <w:t>12</w:t>
      </w:r>
    </w:fldSimple>
    <w:r>
      <w:rPr>
        <w:b/>
        <w:sz w:val="13"/>
      </w:rPr>
      <w:t xml:space="preserve"> </w:t>
    </w:r>
  </w:p>
  <w:p w14:paraId="37C40447" w14:textId="77777777" w:rsidR="00967D38" w:rsidRDefault="00967D38">
    <w:pPr>
      <w:spacing w:after="0"/>
      <w:ind w:left="2"/>
    </w:pPr>
    <w:r>
      <w:rPr>
        <w:b/>
        <w:sz w:val="1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2123E" w14:textId="77777777" w:rsidR="00E81BC1" w:rsidRDefault="00E81BC1" w:rsidP="00E81BC1">
    <w:pPr>
      <w:pStyle w:val="Header"/>
      <w:tabs>
        <w:tab w:val="right" w:pos="7938"/>
      </w:tabs>
      <w:jc w:val="right"/>
      <w:rPr>
        <w:rFonts w:ascii="Arial Narrow" w:hAnsi="Arial Narrow"/>
        <w:sz w:val="20"/>
        <w:szCs w:val="20"/>
        <w:lang w:val="en-GB"/>
      </w:rPr>
    </w:pPr>
    <w:r w:rsidRPr="0057180C">
      <w:rPr>
        <w:rFonts w:ascii="Arial Narrow" w:hAnsi="Arial Narrow" w:cs="Times New Roman"/>
        <w:bCs/>
        <w:noProof/>
        <w:sz w:val="20"/>
        <w:lang w:val="en-US"/>
      </w:rPr>
      <w:drawing>
        <wp:anchor distT="0" distB="0" distL="114300" distR="114300" simplePos="0" relativeHeight="251660289" behindDoc="1" locked="0" layoutInCell="1" allowOverlap="1" wp14:anchorId="55BA742F" wp14:editId="6D0810DA">
          <wp:simplePos x="0" y="0"/>
          <wp:positionH relativeFrom="margin">
            <wp:posOffset>-695</wp:posOffset>
          </wp:positionH>
          <wp:positionV relativeFrom="page">
            <wp:posOffset>651929</wp:posOffset>
          </wp:positionV>
          <wp:extent cx="1605280" cy="320040"/>
          <wp:effectExtent l="0" t="0" r="0" b="3810"/>
          <wp:wrapNone/>
          <wp:docPr id="9" name="Bilde 9" descr="Y:\Statsbygg\statsbyg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Statsbygg\statsbyg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280" cy="32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66589EBD">
      <w:rPr>
        <w:rFonts w:ascii="Arial Narrow" w:hAnsi="Arial Narrow"/>
        <w:sz w:val="20"/>
        <w:lang w:val="en-GB"/>
      </w:rPr>
      <w:t xml:space="preserve"> </w:t>
    </w:r>
  </w:p>
  <w:tbl>
    <w:tblPr>
      <w:tblStyle w:val="Tabellrutenett1"/>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tblGrid>
    <w:tr w:rsidR="00E81BC1" w:rsidRPr="00F853B3" w14:paraId="4CB72752" w14:textId="77777777" w:rsidTr="004322ED">
      <w:trPr>
        <w:trHeight w:val="707"/>
      </w:trPr>
      <w:tc>
        <w:tcPr>
          <w:tcW w:w="4819" w:type="dxa"/>
          <w:vAlign w:val="center"/>
        </w:tcPr>
        <w:p w14:paraId="4432A286" w14:textId="759CCD57" w:rsidR="00E81BC1" w:rsidRDefault="00E81BC1" w:rsidP="00E81BC1">
          <w:pPr>
            <w:spacing w:line="276" w:lineRule="auto"/>
            <w:jc w:val="right"/>
            <w:rPr>
              <w:rFonts w:ascii="Arial Narrow" w:hAnsi="Arial Narrow" w:cs="Times New Roman"/>
              <w:bCs/>
              <w:sz w:val="20"/>
              <w:lang w:val="en-US"/>
            </w:rPr>
          </w:pPr>
          <w:r w:rsidRPr="0057180C">
            <w:rPr>
              <w:rFonts w:ascii="Arial Narrow" w:hAnsi="Arial Narrow" w:cs="Times New Roman"/>
              <w:bCs/>
              <w:sz w:val="20"/>
              <w:lang w:val="en-US"/>
            </w:rPr>
            <w:t xml:space="preserve">The Norwegian Embassy in </w:t>
          </w:r>
          <w:r w:rsidR="00F853B3">
            <w:rPr>
              <w:rFonts w:ascii="Arial Narrow" w:hAnsi="Arial Narrow" w:cs="Times New Roman"/>
              <w:bCs/>
              <w:sz w:val="20"/>
              <w:lang w:val="en-US"/>
            </w:rPr>
            <w:t>Zagreb</w:t>
          </w:r>
          <w:r w:rsidRPr="0057180C">
            <w:rPr>
              <w:rFonts w:ascii="Arial Narrow" w:hAnsi="Arial Narrow" w:cs="Times New Roman"/>
              <w:bCs/>
              <w:sz w:val="20"/>
              <w:lang w:val="en-US"/>
            </w:rPr>
            <w:t xml:space="preserve"> </w:t>
          </w:r>
          <w:r>
            <w:rPr>
              <w:rFonts w:ascii="Arial Narrow" w:hAnsi="Arial Narrow" w:cs="Times New Roman"/>
              <w:bCs/>
              <w:sz w:val="20"/>
              <w:lang w:val="en-US"/>
            </w:rPr>
            <w:br/>
          </w:r>
        </w:p>
        <w:p w14:paraId="6591CBE3" w14:textId="77777777" w:rsidR="00E81BC1" w:rsidRPr="0057180C" w:rsidRDefault="00E81BC1" w:rsidP="00E81BC1">
          <w:pPr>
            <w:spacing w:line="276" w:lineRule="auto"/>
            <w:jc w:val="right"/>
            <w:rPr>
              <w:rFonts w:ascii="Arial Narrow" w:hAnsi="Arial Narrow" w:cs="Times New Roman"/>
              <w:bCs/>
              <w:sz w:val="20"/>
              <w:lang w:val="en-US"/>
            </w:rPr>
          </w:pPr>
          <w:r w:rsidRPr="0057180C">
            <w:rPr>
              <w:rFonts w:ascii="Arial Narrow" w:hAnsi="Arial Narrow" w:cs="Times New Roman"/>
              <w:bCs/>
              <w:sz w:val="20"/>
              <w:lang w:val="en-US"/>
            </w:rPr>
            <w:t xml:space="preserve"> </w:t>
          </w:r>
        </w:p>
        <w:p w14:paraId="2547C22C" w14:textId="1F5E2C01" w:rsidR="00E81BC1" w:rsidRPr="0057180C" w:rsidRDefault="00E81BC1" w:rsidP="00E81BC1">
          <w:pPr>
            <w:spacing w:line="276" w:lineRule="auto"/>
            <w:jc w:val="right"/>
            <w:rPr>
              <w:rFonts w:ascii="Arial Narrow" w:hAnsi="Arial Narrow" w:cs="Times New Roman"/>
              <w:bCs/>
              <w:sz w:val="20"/>
              <w:lang w:val="en-US"/>
            </w:rPr>
          </w:pPr>
          <w:r>
            <w:rPr>
              <w:rFonts w:ascii="Arial Narrow" w:hAnsi="Arial Narrow" w:cs="Times New Roman"/>
              <w:bCs/>
              <w:sz w:val="20"/>
              <w:lang w:val="en-US"/>
            </w:rPr>
            <w:t>Annex 2 – Code of conduct</w:t>
          </w:r>
        </w:p>
        <w:p w14:paraId="4CF0CB61" w14:textId="1B7E86EE" w:rsidR="00E81BC1" w:rsidRPr="0057180C" w:rsidRDefault="00E81BC1" w:rsidP="00E81BC1">
          <w:pPr>
            <w:spacing w:line="276" w:lineRule="auto"/>
            <w:jc w:val="right"/>
            <w:rPr>
              <w:rFonts w:ascii="Arial Narrow" w:hAnsi="Arial Narrow" w:cs="Times New Roman"/>
              <w:bCs/>
              <w:sz w:val="20"/>
              <w:lang w:val="en-US"/>
            </w:rPr>
          </w:pPr>
        </w:p>
      </w:tc>
    </w:tr>
  </w:tbl>
  <w:p w14:paraId="296C61E3" w14:textId="77777777" w:rsidR="00E81BC1" w:rsidRPr="0057180C" w:rsidRDefault="00E81BC1" w:rsidP="00E81BC1">
    <w:pPr>
      <w:tabs>
        <w:tab w:val="center" w:pos="4536"/>
        <w:tab w:val="right" w:pos="9072"/>
      </w:tabs>
      <w:spacing w:after="0" w:line="240" w:lineRule="auto"/>
      <w:rPr>
        <w:rFonts w:ascii="Calibri" w:eastAsia="Calibri" w:hAnsi="Calibri" w:cs="Times New Roman"/>
        <w:bCs/>
        <w:sz w:val="24"/>
        <w:szCs w:val="24"/>
        <w:lang w:val="en-US" w:eastAsia="en-US"/>
      </w:rPr>
    </w:pPr>
  </w:p>
  <w:p w14:paraId="3DF406EC" w14:textId="77777777" w:rsidR="00E81BC1" w:rsidRDefault="00E81BC1" w:rsidP="00E81BC1">
    <w:pPr>
      <w:pStyle w:val="Header"/>
      <w:tabs>
        <w:tab w:val="right" w:pos="7938"/>
      </w:tabs>
      <w:jc w:val="right"/>
      <w:rPr>
        <w:rFonts w:ascii="Arial Narrow" w:hAnsi="Arial Narrow"/>
        <w:sz w:val="20"/>
        <w:szCs w:val="20"/>
        <w:lang w:val="en-GB"/>
      </w:rPr>
    </w:pPr>
    <w:r w:rsidRPr="0057180C">
      <w:rPr>
        <w:rFonts w:ascii="Arial Narrow" w:eastAsia="Calibri" w:hAnsi="Arial Narrow" w:cs="Times New Roman"/>
        <w:bCs/>
        <w:sz w:val="28"/>
        <w:szCs w:val="28"/>
        <w:lang w:eastAsia="en-US"/>
      </w:rPr>
      <w:fldChar w:fldCharType="begin"/>
    </w:r>
    <w:r w:rsidRPr="0057180C">
      <w:rPr>
        <w:rFonts w:ascii="Arial Narrow" w:eastAsia="Calibri" w:hAnsi="Arial Narrow" w:cs="Times New Roman"/>
        <w:bCs/>
        <w:sz w:val="15"/>
        <w:szCs w:val="24"/>
        <w:lang w:eastAsia="en-US"/>
      </w:rPr>
      <w:instrText>PAGE</w:instrText>
    </w:r>
    <w:r w:rsidRPr="0057180C">
      <w:rPr>
        <w:rFonts w:ascii="Arial Narrow" w:eastAsia="Calibri" w:hAnsi="Arial Narrow" w:cs="Times New Roman"/>
        <w:bCs/>
        <w:sz w:val="28"/>
        <w:szCs w:val="28"/>
        <w:lang w:eastAsia="en-US"/>
      </w:rPr>
      <w:fldChar w:fldCharType="separate"/>
    </w:r>
    <w:r>
      <w:rPr>
        <w:rFonts w:ascii="Arial Narrow" w:eastAsia="Calibri" w:hAnsi="Arial Narrow"/>
        <w:bCs/>
        <w:sz w:val="28"/>
        <w:szCs w:val="28"/>
        <w:lang w:eastAsia="en-US"/>
      </w:rPr>
      <w:t>1</w:t>
    </w:r>
    <w:r w:rsidRPr="0057180C">
      <w:rPr>
        <w:rFonts w:ascii="Arial Narrow" w:eastAsia="Calibri" w:hAnsi="Arial Narrow" w:cs="Times New Roman"/>
        <w:bCs/>
        <w:sz w:val="28"/>
        <w:szCs w:val="28"/>
        <w:lang w:eastAsia="en-US"/>
      </w:rPr>
      <w:fldChar w:fldCharType="end"/>
    </w:r>
    <w:r w:rsidRPr="0057180C">
      <w:rPr>
        <w:rFonts w:ascii="Arial Narrow" w:eastAsia="Calibri" w:hAnsi="Arial Narrow" w:cs="Times New Roman"/>
        <w:sz w:val="15"/>
        <w:szCs w:val="24"/>
        <w:lang w:eastAsia="en-US"/>
      </w:rPr>
      <w:t xml:space="preserve"> of </w:t>
    </w:r>
    <w:r w:rsidRPr="0057180C">
      <w:rPr>
        <w:rFonts w:ascii="Arial Narrow" w:eastAsia="Calibri" w:hAnsi="Arial Narrow" w:cs="Times New Roman"/>
        <w:bCs/>
        <w:sz w:val="28"/>
        <w:szCs w:val="28"/>
        <w:lang w:eastAsia="en-US"/>
      </w:rPr>
      <w:fldChar w:fldCharType="begin"/>
    </w:r>
    <w:r w:rsidRPr="0057180C">
      <w:rPr>
        <w:rFonts w:ascii="Arial Narrow" w:eastAsia="Calibri" w:hAnsi="Arial Narrow" w:cs="Times New Roman"/>
        <w:bCs/>
        <w:sz w:val="15"/>
        <w:szCs w:val="24"/>
        <w:lang w:eastAsia="en-US"/>
      </w:rPr>
      <w:instrText>NUMPAGES</w:instrText>
    </w:r>
    <w:r w:rsidRPr="0057180C">
      <w:rPr>
        <w:rFonts w:ascii="Arial Narrow" w:eastAsia="Calibri" w:hAnsi="Arial Narrow" w:cs="Times New Roman"/>
        <w:bCs/>
        <w:sz w:val="28"/>
        <w:szCs w:val="28"/>
        <w:lang w:eastAsia="en-US"/>
      </w:rPr>
      <w:fldChar w:fldCharType="separate"/>
    </w:r>
    <w:r>
      <w:rPr>
        <w:rFonts w:ascii="Arial Narrow" w:eastAsia="Calibri" w:hAnsi="Arial Narrow"/>
        <w:bCs/>
        <w:sz w:val="28"/>
        <w:szCs w:val="28"/>
        <w:lang w:eastAsia="en-US"/>
      </w:rPr>
      <w:t>8</w:t>
    </w:r>
    <w:r w:rsidRPr="0057180C">
      <w:rPr>
        <w:rFonts w:ascii="Arial Narrow" w:eastAsia="Calibri" w:hAnsi="Arial Narrow" w:cs="Times New Roman"/>
        <w:bCs/>
        <w:sz w:val="28"/>
        <w:szCs w:val="28"/>
        <w:lang w:eastAsia="en-US"/>
      </w:rPr>
      <w:fldChar w:fldCharType="end"/>
    </w:r>
  </w:p>
  <w:p w14:paraId="7A915DFF" w14:textId="424119BE" w:rsidR="00967D38" w:rsidRPr="00E81BC1" w:rsidRDefault="00967D38" w:rsidP="00E81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9467F"/>
    <w:multiLevelType w:val="hybridMultilevel"/>
    <w:tmpl w:val="DA4C4E7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D55CA8"/>
    <w:multiLevelType w:val="hybridMultilevel"/>
    <w:tmpl w:val="71A2DDBE"/>
    <w:lvl w:ilvl="0" w:tplc="36862268">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EAA324A"/>
    <w:multiLevelType w:val="hybridMultilevel"/>
    <w:tmpl w:val="6246A118"/>
    <w:lvl w:ilvl="0" w:tplc="04140001">
      <w:start w:val="1"/>
      <w:numFmt w:val="bullet"/>
      <w:lvlText w:val=""/>
      <w:lvlJc w:val="left"/>
      <w:pPr>
        <w:ind w:left="716" w:hanging="360"/>
      </w:pPr>
      <w:rPr>
        <w:rFonts w:ascii="Symbol" w:hAnsi="Symbol" w:hint="default"/>
      </w:rPr>
    </w:lvl>
    <w:lvl w:ilvl="1" w:tplc="04140003">
      <w:start w:val="1"/>
      <w:numFmt w:val="bullet"/>
      <w:lvlText w:val="o"/>
      <w:lvlJc w:val="left"/>
      <w:pPr>
        <w:ind w:left="1436" w:hanging="360"/>
      </w:pPr>
      <w:rPr>
        <w:rFonts w:ascii="Courier New" w:hAnsi="Courier New" w:cs="Courier New" w:hint="default"/>
      </w:rPr>
    </w:lvl>
    <w:lvl w:ilvl="2" w:tplc="04140005" w:tentative="1">
      <w:start w:val="1"/>
      <w:numFmt w:val="bullet"/>
      <w:lvlText w:val=""/>
      <w:lvlJc w:val="left"/>
      <w:pPr>
        <w:ind w:left="2156" w:hanging="360"/>
      </w:pPr>
      <w:rPr>
        <w:rFonts w:ascii="Wingdings" w:hAnsi="Wingdings" w:hint="default"/>
      </w:rPr>
    </w:lvl>
    <w:lvl w:ilvl="3" w:tplc="04140001" w:tentative="1">
      <w:start w:val="1"/>
      <w:numFmt w:val="bullet"/>
      <w:lvlText w:val=""/>
      <w:lvlJc w:val="left"/>
      <w:pPr>
        <w:ind w:left="2876" w:hanging="360"/>
      </w:pPr>
      <w:rPr>
        <w:rFonts w:ascii="Symbol" w:hAnsi="Symbol" w:hint="default"/>
      </w:rPr>
    </w:lvl>
    <w:lvl w:ilvl="4" w:tplc="04140003" w:tentative="1">
      <w:start w:val="1"/>
      <w:numFmt w:val="bullet"/>
      <w:lvlText w:val="o"/>
      <w:lvlJc w:val="left"/>
      <w:pPr>
        <w:ind w:left="3596" w:hanging="360"/>
      </w:pPr>
      <w:rPr>
        <w:rFonts w:ascii="Courier New" w:hAnsi="Courier New" w:cs="Courier New" w:hint="default"/>
      </w:rPr>
    </w:lvl>
    <w:lvl w:ilvl="5" w:tplc="04140005" w:tentative="1">
      <w:start w:val="1"/>
      <w:numFmt w:val="bullet"/>
      <w:lvlText w:val=""/>
      <w:lvlJc w:val="left"/>
      <w:pPr>
        <w:ind w:left="4316" w:hanging="360"/>
      </w:pPr>
      <w:rPr>
        <w:rFonts w:ascii="Wingdings" w:hAnsi="Wingdings" w:hint="default"/>
      </w:rPr>
    </w:lvl>
    <w:lvl w:ilvl="6" w:tplc="04140001" w:tentative="1">
      <w:start w:val="1"/>
      <w:numFmt w:val="bullet"/>
      <w:lvlText w:val=""/>
      <w:lvlJc w:val="left"/>
      <w:pPr>
        <w:ind w:left="5036" w:hanging="360"/>
      </w:pPr>
      <w:rPr>
        <w:rFonts w:ascii="Symbol" w:hAnsi="Symbol" w:hint="default"/>
      </w:rPr>
    </w:lvl>
    <w:lvl w:ilvl="7" w:tplc="04140003" w:tentative="1">
      <w:start w:val="1"/>
      <w:numFmt w:val="bullet"/>
      <w:lvlText w:val="o"/>
      <w:lvlJc w:val="left"/>
      <w:pPr>
        <w:ind w:left="5756" w:hanging="360"/>
      </w:pPr>
      <w:rPr>
        <w:rFonts w:ascii="Courier New" w:hAnsi="Courier New" w:cs="Courier New" w:hint="default"/>
      </w:rPr>
    </w:lvl>
    <w:lvl w:ilvl="8" w:tplc="04140005" w:tentative="1">
      <w:start w:val="1"/>
      <w:numFmt w:val="bullet"/>
      <w:lvlText w:val=""/>
      <w:lvlJc w:val="left"/>
      <w:pPr>
        <w:ind w:left="6476" w:hanging="360"/>
      </w:pPr>
      <w:rPr>
        <w:rFonts w:ascii="Wingdings" w:hAnsi="Wingdings" w:hint="default"/>
      </w:rPr>
    </w:lvl>
  </w:abstractNum>
  <w:abstractNum w:abstractNumId="3" w15:restartNumberingAfterBreak="0">
    <w:nsid w:val="1482775B"/>
    <w:multiLevelType w:val="multilevel"/>
    <w:tmpl w:val="4F002476"/>
    <w:lvl w:ilvl="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4E964C8"/>
    <w:multiLevelType w:val="hybridMultilevel"/>
    <w:tmpl w:val="F244D872"/>
    <w:lvl w:ilvl="0" w:tplc="5588C1FE">
      <w:numFmt w:val="bullet"/>
      <w:lvlText w:val="•"/>
      <w:lvlJc w:val="left"/>
      <w:pPr>
        <w:ind w:left="356" w:hanging="360"/>
      </w:pPr>
      <w:rPr>
        <w:rFonts w:ascii="Calibri" w:eastAsiaTheme="minorEastAsia" w:hAnsi="Calibri" w:cs="Calibri" w:hint="default"/>
      </w:rPr>
    </w:lvl>
    <w:lvl w:ilvl="1" w:tplc="04140003" w:tentative="1">
      <w:start w:val="1"/>
      <w:numFmt w:val="bullet"/>
      <w:lvlText w:val="o"/>
      <w:lvlJc w:val="left"/>
      <w:pPr>
        <w:ind w:left="1076" w:hanging="360"/>
      </w:pPr>
      <w:rPr>
        <w:rFonts w:ascii="Courier New" w:hAnsi="Courier New" w:cs="Courier New" w:hint="default"/>
      </w:rPr>
    </w:lvl>
    <w:lvl w:ilvl="2" w:tplc="04140005" w:tentative="1">
      <w:start w:val="1"/>
      <w:numFmt w:val="bullet"/>
      <w:lvlText w:val=""/>
      <w:lvlJc w:val="left"/>
      <w:pPr>
        <w:ind w:left="1796" w:hanging="360"/>
      </w:pPr>
      <w:rPr>
        <w:rFonts w:ascii="Wingdings" w:hAnsi="Wingdings" w:hint="default"/>
      </w:rPr>
    </w:lvl>
    <w:lvl w:ilvl="3" w:tplc="04140001" w:tentative="1">
      <w:start w:val="1"/>
      <w:numFmt w:val="bullet"/>
      <w:lvlText w:val=""/>
      <w:lvlJc w:val="left"/>
      <w:pPr>
        <w:ind w:left="2516" w:hanging="360"/>
      </w:pPr>
      <w:rPr>
        <w:rFonts w:ascii="Symbol" w:hAnsi="Symbol" w:hint="default"/>
      </w:rPr>
    </w:lvl>
    <w:lvl w:ilvl="4" w:tplc="04140003" w:tentative="1">
      <w:start w:val="1"/>
      <w:numFmt w:val="bullet"/>
      <w:lvlText w:val="o"/>
      <w:lvlJc w:val="left"/>
      <w:pPr>
        <w:ind w:left="3236" w:hanging="360"/>
      </w:pPr>
      <w:rPr>
        <w:rFonts w:ascii="Courier New" w:hAnsi="Courier New" w:cs="Courier New" w:hint="default"/>
      </w:rPr>
    </w:lvl>
    <w:lvl w:ilvl="5" w:tplc="04140005" w:tentative="1">
      <w:start w:val="1"/>
      <w:numFmt w:val="bullet"/>
      <w:lvlText w:val=""/>
      <w:lvlJc w:val="left"/>
      <w:pPr>
        <w:ind w:left="3956" w:hanging="360"/>
      </w:pPr>
      <w:rPr>
        <w:rFonts w:ascii="Wingdings" w:hAnsi="Wingdings" w:hint="default"/>
      </w:rPr>
    </w:lvl>
    <w:lvl w:ilvl="6" w:tplc="04140001" w:tentative="1">
      <w:start w:val="1"/>
      <w:numFmt w:val="bullet"/>
      <w:lvlText w:val=""/>
      <w:lvlJc w:val="left"/>
      <w:pPr>
        <w:ind w:left="4676" w:hanging="360"/>
      </w:pPr>
      <w:rPr>
        <w:rFonts w:ascii="Symbol" w:hAnsi="Symbol" w:hint="default"/>
      </w:rPr>
    </w:lvl>
    <w:lvl w:ilvl="7" w:tplc="04140003" w:tentative="1">
      <w:start w:val="1"/>
      <w:numFmt w:val="bullet"/>
      <w:lvlText w:val="o"/>
      <w:lvlJc w:val="left"/>
      <w:pPr>
        <w:ind w:left="5396" w:hanging="360"/>
      </w:pPr>
      <w:rPr>
        <w:rFonts w:ascii="Courier New" w:hAnsi="Courier New" w:cs="Courier New" w:hint="default"/>
      </w:rPr>
    </w:lvl>
    <w:lvl w:ilvl="8" w:tplc="04140005" w:tentative="1">
      <w:start w:val="1"/>
      <w:numFmt w:val="bullet"/>
      <w:lvlText w:val=""/>
      <w:lvlJc w:val="left"/>
      <w:pPr>
        <w:ind w:left="6116" w:hanging="360"/>
      </w:pPr>
      <w:rPr>
        <w:rFonts w:ascii="Wingdings" w:hAnsi="Wingdings" w:hint="default"/>
      </w:rPr>
    </w:lvl>
  </w:abstractNum>
  <w:abstractNum w:abstractNumId="5" w15:restartNumberingAfterBreak="0">
    <w:nsid w:val="1E1B3ABD"/>
    <w:multiLevelType w:val="hybridMultilevel"/>
    <w:tmpl w:val="3E2CA1A8"/>
    <w:lvl w:ilvl="0" w:tplc="04140003">
      <w:start w:val="1"/>
      <w:numFmt w:val="bullet"/>
      <w:lvlText w:val="o"/>
      <w:lvlJc w:val="left"/>
      <w:pPr>
        <w:ind w:left="716" w:hanging="360"/>
      </w:pPr>
      <w:rPr>
        <w:rFonts w:ascii="Courier New" w:hAnsi="Courier New" w:cs="Courier New" w:hint="default"/>
      </w:rPr>
    </w:lvl>
    <w:lvl w:ilvl="1" w:tplc="04140003" w:tentative="1">
      <w:start w:val="1"/>
      <w:numFmt w:val="bullet"/>
      <w:lvlText w:val="o"/>
      <w:lvlJc w:val="left"/>
      <w:pPr>
        <w:ind w:left="1436" w:hanging="360"/>
      </w:pPr>
      <w:rPr>
        <w:rFonts w:ascii="Courier New" w:hAnsi="Courier New" w:cs="Courier New" w:hint="default"/>
      </w:rPr>
    </w:lvl>
    <w:lvl w:ilvl="2" w:tplc="04140005" w:tentative="1">
      <w:start w:val="1"/>
      <w:numFmt w:val="bullet"/>
      <w:lvlText w:val=""/>
      <w:lvlJc w:val="left"/>
      <w:pPr>
        <w:ind w:left="2156" w:hanging="360"/>
      </w:pPr>
      <w:rPr>
        <w:rFonts w:ascii="Wingdings" w:hAnsi="Wingdings" w:hint="default"/>
      </w:rPr>
    </w:lvl>
    <w:lvl w:ilvl="3" w:tplc="04140001" w:tentative="1">
      <w:start w:val="1"/>
      <w:numFmt w:val="bullet"/>
      <w:lvlText w:val=""/>
      <w:lvlJc w:val="left"/>
      <w:pPr>
        <w:ind w:left="2876" w:hanging="360"/>
      </w:pPr>
      <w:rPr>
        <w:rFonts w:ascii="Symbol" w:hAnsi="Symbol" w:hint="default"/>
      </w:rPr>
    </w:lvl>
    <w:lvl w:ilvl="4" w:tplc="04140003" w:tentative="1">
      <w:start w:val="1"/>
      <w:numFmt w:val="bullet"/>
      <w:lvlText w:val="o"/>
      <w:lvlJc w:val="left"/>
      <w:pPr>
        <w:ind w:left="3596" w:hanging="360"/>
      </w:pPr>
      <w:rPr>
        <w:rFonts w:ascii="Courier New" w:hAnsi="Courier New" w:cs="Courier New" w:hint="default"/>
      </w:rPr>
    </w:lvl>
    <w:lvl w:ilvl="5" w:tplc="04140005" w:tentative="1">
      <w:start w:val="1"/>
      <w:numFmt w:val="bullet"/>
      <w:lvlText w:val=""/>
      <w:lvlJc w:val="left"/>
      <w:pPr>
        <w:ind w:left="4316" w:hanging="360"/>
      </w:pPr>
      <w:rPr>
        <w:rFonts w:ascii="Wingdings" w:hAnsi="Wingdings" w:hint="default"/>
      </w:rPr>
    </w:lvl>
    <w:lvl w:ilvl="6" w:tplc="04140001" w:tentative="1">
      <w:start w:val="1"/>
      <w:numFmt w:val="bullet"/>
      <w:lvlText w:val=""/>
      <w:lvlJc w:val="left"/>
      <w:pPr>
        <w:ind w:left="5036" w:hanging="360"/>
      </w:pPr>
      <w:rPr>
        <w:rFonts w:ascii="Symbol" w:hAnsi="Symbol" w:hint="default"/>
      </w:rPr>
    </w:lvl>
    <w:lvl w:ilvl="7" w:tplc="04140003" w:tentative="1">
      <w:start w:val="1"/>
      <w:numFmt w:val="bullet"/>
      <w:lvlText w:val="o"/>
      <w:lvlJc w:val="left"/>
      <w:pPr>
        <w:ind w:left="5756" w:hanging="360"/>
      </w:pPr>
      <w:rPr>
        <w:rFonts w:ascii="Courier New" w:hAnsi="Courier New" w:cs="Courier New" w:hint="default"/>
      </w:rPr>
    </w:lvl>
    <w:lvl w:ilvl="8" w:tplc="04140005" w:tentative="1">
      <w:start w:val="1"/>
      <w:numFmt w:val="bullet"/>
      <w:lvlText w:val=""/>
      <w:lvlJc w:val="left"/>
      <w:pPr>
        <w:ind w:left="6476" w:hanging="360"/>
      </w:pPr>
      <w:rPr>
        <w:rFonts w:ascii="Wingdings" w:hAnsi="Wingdings" w:hint="default"/>
      </w:rPr>
    </w:lvl>
  </w:abstractNum>
  <w:abstractNum w:abstractNumId="6" w15:restartNumberingAfterBreak="0">
    <w:nsid w:val="1F360ADF"/>
    <w:multiLevelType w:val="multilevel"/>
    <w:tmpl w:val="466CF72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4D034243"/>
    <w:multiLevelType w:val="hybridMultilevel"/>
    <w:tmpl w:val="A5D6973C"/>
    <w:lvl w:ilvl="0" w:tplc="0414000F">
      <w:start w:val="1"/>
      <w:numFmt w:val="decimal"/>
      <w:lvlText w:val="%1."/>
      <w:lvlJc w:val="left"/>
      <w:pPr>
        <w:ind w:left="707" w:hanging="360"/>
      </w:pPr>
    </w:lvl>
    <w:lvl w:ilvl="1" w:tplc="04140019" w:tentative="1">
      <w:start w:val="1"/>
      <w:numFmt w:val="lowerLetter"/>
      <w:lvlText w:val="%2."/>
      <w:lvlJc w:val="left"/>
      <w:pPr>
        <w:ind w:left="1427" w:hanging="360"/>
      </w:pPr>
    </w:lvl>
    <w:lvl w:ilvl="2" w:tplc="0414001B" w:tentative="1">
      <w:start w:val="1"/>
      <w:numFmt w:val="lowerRoman"/>
      <w:lvlText w:val="%3."/>
      <w:lvlJc w:val="right"/>
      <w:pPr>
        <w:ind w:left="2147" w:hanging="180"/>
      </w:pPr>
    </w:lvl>
    <w:lvl w:ilvl="3" w:tplc="0414000F" w:tentative="1">
      <w:start w:val="1"/>
      <w:numFmt w:val="decimal"/>
      <w:lvlText w:val="%4."/>
      <w:lvlJc w:val="left"/>
      <w:pPr>
        <w:ind w:left="2867" w:hanging="360"/>
      </w:pPr>
    </w:lvl>
    <w:lvl w:ilvl="4" w:tplc="04140019" w:tentative="1">
      <w:start w:val="1"/>
      <w:numFmt w:val="lowerLetter"/>
      <w:lvlText w:val="%5."/>
      <w:lvlJc w:val="left"/>
      <w:pPr>
        <w:ind w:left="3587" w:hanging="360"/>
      </w:pPr>
    </w:lvl>
    <w:lvl w:ilvl="5" w:tplc="0414001B" w:tentative="1">
      <w:start w:val="1"/>
      <w:numFmt w:val="lowerRoman"/>
      <w:lvlText w:val="%6."/>
      <w:lvlJc w:val="right"/>
      <w:pPr>
        <w:ind w:left="4307" w:hanging="180"/>
      </w:pPr>
    </w:lvl>
    <w:lvl w:ilvl="6" w:tplc="0414000F" w:tentative="1">
      <w:start w:val="1"/>
      <w:numFmt w:val="decimal"/>
      <w:lvlText w:val="%7."/>
      <w:lvlJc w:val="left"/>
      <w:pPr>
        <w:ind w:left="5027" w:hanging="360"/>
      </w:pPr>
    </w:lvl>
    <w:lvl w:ilvl="7" w:tplc="04140019" w:tentative="1">
      <w:start w:val="1"/>
      <w:numFmt w:val="lowerLetter"/>
      <w:lvlText w:val="%8."/>
      <w:lvlJc w:val="left"/>
      <w:pPr>
        <w:ind w:left="5747" w:hanging="360"/>
      </w:pPr>
    </w:lvl>
    <w:lvl w:ilvl="8" w:tplc="0414001B" w:tentative="1">
      <w:start w:val="1"/>
      <w:numFmt w:val="lowerRoman"/>
      <w:lvlText w:val="%9."/>
      <w:lvlJc w:val="right"/>
      <w:pPr>
        <w:ind w:left="6467" w:hanging="180"/>
      </w:pPr>
    </w:lvl>
  </w:abstractNum>
  <w:abstractNum w:abstractNumId="8" w15:restartNumberingAfterBreak="0">
    <w:nsid w:val="5CB0049B"/>
    <w:multiLevelType w:val="hybridMultilevel"/>
    <w:tmpl w:val="906C1EE6"/>
    <w:lvl w:ilvl="0" w:tplc="04140001">
      <w:start w:val="1"/>
      <w:numFmt w:val="bullet"/>
      <w:lvlText w:val=""/>
      <w:lvlJc w:val="left"/>
      <w:pPr>
        <w:ind w:left="716" w:hanging="360"/>
      </w:pPr>
      <w:rPr>
        <w:rFonts w:ascii="Symbol" w:hAnsi="Symbol" w:hint="default"/>
      </w:rPr>
    </w:lvl>
    <w:lvl w:ilvl="1" w:tplc="FFFFFFFF" w:tentative="1">
      <w:start w:val="1"/>
      <w:numFmt w:val="bullet"/>
      <w:lvlText w:val="o"/>
      <w:lvlJc w:val="left"/>
      <w:pPr>
        <w:ind w:left="1436" w:hanging="360"/>
      </w:pPr>
      <w:rPr>
        <w:rFonts w:ascii="Courier New" w:hAnsi="Courier New" w:cs="Courier New" w:hint="default"/>
      </w:rPr>
    </w:lvl>
    <w:lvl w:ilvl="2" w:tplc="FFFFFFFF" w:tentative="1">
      <w:start w:val="1"/>
      <w:numFmt w:val="bullet"/>
      <w:lvlText w:val=""/>
      <w:lvlJc w:val="left"/>
      <w:pPr>
        <w:ind w:left="2156" w:hanging="360"/>
      </w:pPr>
      <w:rPr>
        <w:rFonts w:ascii="Wingdings" w:hAnsi="Wingdings" w:hint="default"/>
      </w:rPr>
    </w:lvl>
    <w:lvl w:ilvl="3" w:tplc="FFFFFFFF" w:tentative="1">
      <w:start w:val="1"/>
      <w:numFmt w:val="bullet"/>
      <w:lvlText w:val=""/>
      <w:lvlJc w:val="left"/>
      <w:pPr>
        <w:ind w:left="2876" w:hanging="360"/>
      </w:pPr>
      <w:rPr>
        <w:rFonts w:ascii="Symbol" w:hAnsi="Symbol" w:hint="default"/>
      </w:rPr>
    </w:lvl>
    <w:lvl w:ilvl="4" w:tplc="FFFFFFFF" w:tentative="1">
      <w:start w:val="1"/>
      <w:numFmt w:val="bullet"/>
      <w:lvlText w:val="o"/>
      <w:lvlJc w:val="left"/>
      <w:pPr>
        <w:ind w:left="3596" w:hanging="360"/>
      </w:pPr>
      <w:rPr>
        <w:rFonts w:ascii="Courier New" w:hAnsi="Courier New" w:cs="Courier New" w:hint="default"/>
      </w:rPr>
    </w:lvl>
    <w:lvl w:ilvl="5" w:tplc="FFFFFFFF" w:tentative="1">
      <w:start w:val="1"/>
      <w:numFmt w:val="bullet"/>
      <w:lvlText w:val=""/>
      <w:lvlJc w:val="left"/>
      <w:pPr>
        <w:ind w:left="4316" w:hanging="360"/>
      </w:pPr>
      <w:rPr>
        <w:rFonts w:ascii="Wingdings" w:hAnsi="Wingdings" w:hint="default"/>
      </w:rPr>
    </w:lvl>
    <w:lvl w:ilvl="6" w:tplc="FFFFFFFF" w:tentative="1">
      <w:start w:val="1"/>
      <w:numFmt w:val="bullet"/>
      <w:lvlText w:val=""/>
      <w:lvlJc w:val="left"/>
      <w:pPr>
        <w:ind w:left="5036" w:hanging="360"/>
      </w:pPr>
      <w:rPr>
        <w:rFonts w:ascii="Symbol" w:hAnsi="Symbol" w:hint="default"/>
      </w:rPr>
    </w:lvl>
    <w:lvl w:ilvl="7" w:tplc="FFFFFFFF" w:tentative="1">
      <w:start w:val="1"/>
      <w:numFmt w:val="bullet"/>
      <w:lvlText w:val="o"/>
      <w:lvlJc w:val="left"/>
      <w:pPr>
        <w:ind w:left="5756" w:hanging="360"/>
      </w:pPr>
      <w:rPr>
        <w:rFonts w:ascii="Courier New" w:hAnsi="Courier New" w:cs="Courier New" w:hint="default"/>
      </w:rPr>
    </w:lvl>
    <w:lvl w:ilvl="8" w:tplc="FFFFFFFF" w:tentative="1">
      <w:start w:val="1"/>
      <w:numFmt w:val="bullet"/>
      <w:lvlText w:val=""/>
      <w:lvlJc w:val="left"/>
      <w:pPr>
        <w:ind w:left="6476" w:hanging="360"/>
      </w:pPr>
      <w:rPr>
        <w:rFonts w:ascii="Wingdings" w:hAnsi="Wingdings" w:hint="default"/>
      </w:rPr>
    </w:lvl>
  </w:abstractNum>
  <w:abstractNum w:abstractNumId="9" w15:restartNumberingAfterBreak="0">
    <w:nsid w:val="774E2C57"/>
    <w:multiLevelType w:val="hybridMultilevel"/>
    <w:tmpl w:val="621C3A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960187E"/>
    <w:multiLevelType w:val="hybridMultilevel"/>
    <w:tmpl w:val="ABA45A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03969938">
    <w:abstractNumId w:val="3"/>
  </w:num>
  <w:num w:numId="2" w16cid:durableId="91098867">
    <w:abstractNumId w:val="3"/>
    <w:lvlOverride w:ilvl="0">
      <w:startOverride w:val="1"/>
    </w:lvlOverride>
  </w:num>
  <w:num w:numId="3" w16cid:durableId="1604797446">
    <w:abstractNumId w:val="7"/>
  </w:num>
  <w:num w:numId="4" w16cid:durableId="593980483">
    <w:abstractNumId w:val="6"/>
  </w:num>
  <w:num w:numId="5" w16cid:durableId="1790202292">
    <w:abstractNumId w:val="1"/>
  </w:num>
  <w:num w:numId="6" w16cid:durableId="706299840">
    <w:abstractNumId w:val="10"/>
  </w:num>
  <w:num w:numId="7" w16cid:durableId="1731154786">
    <w:abstractNumId w:val="4"/>
  </w:num>
  <w:num w:numId="8" w16cid:durableId="355233331">
    <w:abstractNumId w:val="0"/>
  </w:num>
  <w:num w:numId="9" w16cid:durableId="2054378007">
    <w:abstractNumId w:val="9"/>
  </w:num>
  <w:num w:numId="10" w16cid:durableId="1262448123">
    <w:abstractNumId w:val="2"/>
  </w:num>
  <w:num w:numId="11" w16cid:durableId="567308996">
    <w:abstractNumId w:val="2"/>
  </w:num>
  <w:num w:numId="12" w16cid:durableId="1984499109">
    <w:abstractNumId w:val="5"/>
  </w:num>
  <w:num w:numId="13" w16cid:durableId="1468813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38"/>
    <w:rsid w:val="00006CE8"/>
    <w:rsid w:val="00017AF3"/>
    <w:rsid w:val="00017B1C"/>
    <w:rsid w:val="00026B7D"/>
    <w:rsid w:val="00035A35"/>
    <w:rsid w:val="00037D44"/>
    <w:rsid w:val="000429BC"/>
    <w:rsid w:val="00046692"/>
    <w:rsid w:val="000500BB"/>
    <w:rsid w:val="00052369"/>
    <w:rsid w:val="000534E9"/>
    <w:rsid w:val="00064D40"/>
    <w:rsid w:val="000668C7"/>
    <w:rsid w:val="000903D5"/>
    <w:rsid w:val="00091333"/>
    <w:rsid w:val="00096792"/>
    <w:rsid w:val="000A744D"/>
    <w:rsid w:val="000B0BB2"/>
    <w:rsid w:val="000B0DE9"/>
    <w:rsid w:val="000B667A"/>
    <w:rsid w:val="000B7283"/>
    <w:rsid w:val="000B7CF7"/>
    <w:rsid w:val="000C1039"/>
    <w:rsid w:val="000C361F"/>
    <w:rsid w:val="000C38D9"/>
    <w:rsid w:val="000C684F"/>
    <w:rsid w:val="000D04E3"/>
    <w:rsid w:val="000F06F7"/>
    <w:rsid w:val="000F4A63"/>
    <w:rsid w:val="000F75BE"/>
    <w:rsid w:val="0010098F"/>
    <w:rsid w:val="0010109D"/>
    <w:rsid w:val="00101ECE"/>
    <w:rsid w:val="00103F71"/>
    <w:rsid w:val="001058DB"/>
    <w:rsid w:val="001075BC"/>
    <w:rsid w:val="0011796B"/>
    <w:rsid w:val="001220E1"/>
    <w:rsid w:val="00122E00"/>
    <w:rsid w:val="00124318"/>
    <w:rsid w:val="001312C8"/>
    <w:rsid w:val="00131FAE"/>
    <w:rsid w:val="00133694"/>
    <w:rsid w:val="00134F19"/>
    <w:rsid w:val="00137CEE"/>
    <w:rsid w:val="00141E02"/>
    <w:rsid w:val="00147974"/>
    <w:rsid w:val="001547B2"/>
    <w:rsid w:val="00163F8A"/>
    <w:rsid w:val="00166298"/>
    <w:rsid w:val="00167D99"/>
    <w:rsid w:val="00177DC1"/>
    <w:rsid w:val="00184191"/>
    <w:rsid w:val="001A18BB"/>
    <w:rsid w:val="001A584E"/>
    <w:rsid w:val="001B0401"/>
    <w:rsid w:val="001C0040"/>
    <w:rsid w:val="001C0FF0"/>
    <w:rsid w:val="001C36F0"/>
    <w:rsid w:val="001C48C1"/>
    <w:rsid w:val="001C6F9E"/>
    <w:rsid w:val="001C734A"/>
    <w:rsid w:val="001C7CB2"/>
    <w:rsid w:val="001D1392"/>
    <w:rsid w:val="001D3FE4"/>
    <w:rsid w:val="001E3673"/>
    <w:rsid w:val="001E6B70"/>
    <w:rsid w:val="001F3B83"/>
    <w:rsid w:val="001F5DD1"/>
    <w:rsid w:val="00200790"/>
    <w:rsid w:val="00200FFB"/>
    <w:rsid w:val="00203A5A"/>
    <w:rsid w:val="00204EE7"/>
    <w:rsid w:val="002078A5"/>
    <w:rsid w:val="00214255"/>
    <w:rsid w:val="00214C5A"/>
    <w:rsid w:val="00231EDD"/>
    <w:rsid w:val="002365EA"/>
    <w:rsid w:val="002417C2"/>
    <w:rsid w:val="00251DD8"/>
    <w:rsid w:val="002554D5"/>
    <w:rsid w:val="0025681E"/>
    <w:rsid w:val="00267661"/>
    <w:rsid w:val="0027087C"/>
    <w:rsid w:val="00280076"/>
    <w:rsid w:val="0028087F"/>
    <w:rsid w:val="00280D0A"/>
    <w:rsid w:val="00283482"/>
    <w:rsid w:val="00284D6A"/>
    <w:rsid w:val="00286250"/>
    <w:rsid w:val="002A3134"/>
    <w:rsid w:val="002B27C3"/>
    <w:rsid w:val="002B3C47"/>
    <w:rsid w:val="002B4F8D"/>
    <w:rsid w:val="002B54B0"/>
    <w:rsid w:val="002B6022"/>
    <w:rsid w:val="002C14BF"/>
    <w:rsid w:val="002C5BBB"/>
    <w:rsid w:val="002D0E50"/>
    <w:rsid w:val="002D2761"/>
    <w:rsid w:val="002D7A06"/>
    <w:rsid w:val="002E5E93"/>
    <w:rsid w:val="002E62BD"/>
    <w:rsid w:val="002E6933"/>
    <w:rsid w:val="002F36AF"/>
    <w:rsid w:val="002F61FC"/>
    <w:rsid w:val="00301440"/>
    <w:rsid w:val="00301573"/>
    <w:rsid w:val="00302015"/>
    <w:rsid w:val="0030314D"/>
    <w:rsid w:val="0030334B"/>
    <w:rsid w:val="003110C7"/>
    <w:rsid w:val="00312BA9"/>
    <w:rsid w:val="003166EE"/>
    <w:rsid w:val="00320ADD"/>
    <w:rsid w:val="003225A9"/>
    <w:rsid w:val="003258B0"/>
    <w:rsid w:val="00331D92"/>
    <w:rsid w:val="003406B2"/>
    <w:rsid w:val="00343EC2"/>
    <w:rsid w:val="003465D2"/>
    <w:rsid w:val="00355C92"/>
    <w:rsid w:val="00361EE7"/>
    <w:rsid w:val="00365C94"/>
    <w:rsid w:val="00367ADA"/>
    <w:rsid w:val="00370728"/>
    <w:rsid w:val="00375E23"/>
    <w:rsid w:val="00385841"/>
    <w:rsid w:val="00392E41"/>
    <w:rsid w:val="00396596"/>
    <w:rsid w:val="00396695"/>
    <w:rsid w:val="003A67B2"/>
    <w:rsid w:val="003B6BFD"/>
    <w:rsid w:val="003C69D3"/>
    <w:rsid w:val="003E06B2"/>
    <w:rsid w:val="003E1385"/>
    <w:rsid w:val="003E226D"/>
    <w:rsid w:val="003E338D"/>
    <w:rsid w:val="003E5CF3"/>
    <w:rsid w:val="003E5FB6"/>
    <w:rsid w:val="003F42F9"/>
    <w:rsid w:val="00415CE0"/>
    <w:rsid w:val="00423DC6"/>
    <w:rsid w:val="004250B8"/>
    <w:rsid w:val="004338D6"/>
    <w:rsid w:val="00434FF0"/>
    <w:rsid w:val="0044221C"/>
    <w:rsid w:val="00444C90"/>
    <w:rsid w:val="004478F4"/>
    <w:rsid w:val="0045009E"/>
    <w:rsid w:val="004538EA"/>
    <w:rsid w:val="00454EDA"/>
    <w:rsid w:val="004558C4"/>
    <w:rsid w:val="00455F45"/>
    <w:rsid w:val="00456DF9"/>
    <w:rsid w:val="00460504"/>
    <w:rsid w:val="0046316C"/>
    <w:rsid w:val="004665EE"/>
    <w:rsid w:val="004715C5"/>
    <w:rsid w:val="00474FA4"/>
    <w:rsid w:val="00483EC3"/>
    <w:rsid w:val="004859F1"/>
    <w:rsid w:val="00497394"/>
    <w:rsid w:val="004A29D8"/>
    <w:rsid w:val="004A4D94"/>
    <w:rsid w:val="004A60A2"/>
    <w:rsid w:val="004A7492"/>
    <w:rsid w:val="004B246F"/>
    <w:rsid w:val="004C0669"/>
    <w:rsid w:val="004C2C86"/>
    <w:rsid w:val="004C3DF3"/>
    <w:rsid w:val="004C4E47"/>
    <w:rsid w:val="004D5B42"/>
    <w:rsid w:val="004E3364"/>
    <w:rsid w:val="00500D76"/>
    <w:rsid w:val="005031D0"/>
    <w:rsid w:val="00503B10"/>
    <w:rsid w:val="00503C96"/>
    <w:rsid w:val="005040E9"/>
    <w:rsid w:val="005123E5"/>
    <w:rsid w:val="00514BBA"/>
    <w:rsid w:val="00516EF1"/>
    <w:rsid w:val="005222A5"/>
    <w:rsid w:val="005222CD"/>
    <w:rsid w:val="00525644"/>
    <w:rsid w:val="0052690F"/>
    <w:rsid w:val="00526E2D"/>
    <w:rsid w:val="00527C48"/>
    <w:rsid w:val="00534151"/>
    <w:rsid w:val="00537EBA"/>
    <w:rsid w:val="00541282"/>
    <w:rsid w:val="005432EE"/>
    <w:rsid w:val="00544491"/>
    <w:rsid w:val="00556C2A"/>
    <w:rsid w:val="00557898"/>
    <w:rsid w:val="00561A68"/>
    <w:rsid w:val="00563008"/>
    <w:rsid w:val="0056470B"/>
    <w:rsid w:val="00566F33"/>
    <w:rsid w:val="005735E9"/>
    <w:rsid w:val="00575086"/>
    <w:rsid w:val="0057604D"/>
    <w:rsid w:val="00582162"/>
    <w:rsid w:val="00584E07"/>
    <w:rsid w:val="00590A02"/>
    <w:rsid w:val="00591721"/>
    <w:rsid w:val="00593B40"/>
    <w:rsid w:val="00594870"/>
    <w:rsid w:val="00595117"/>
    <w:rsid w:val="005968DD"/>
    <w:rsid w:val="005A0589"/>
    <w:rsid w:val="005A0B1F"/>
    <w:rsid w:val="005B42CA"/>
    <w:rsid w:val="005B6A77"/>
    <w:rsid w:val="005C1FF1"/>
    <w:rsid w:val="005C64CF"/>
    <w:rsid w:val="005D0606"/>
    <w:rsid w:val="005E1669"/>
    <w:rsid w:val="005E1DB7"/>
    <w:rsid w:val="005E2C79"/>
    <w:rsid w:val="005E5289"/>
    <w:rsid w:val="005F49DA"/>
    <w:rsid w:val="005F581C"/>
    <w:rsid w:val="005F6A88"/>
    <w:rsid w:val="005F76C0"/>
    <w:rsid w:val="005F7732"/>
    <w:rsid w:val="00600F5C"/>
    <w:rsid w:val="00602B9F"/>
    <w:rsid w:val="006162A7"/>
    <w:rsid w:val="00617605"/>
    <w:rsid w:val="006207C9"/>
    <w:rsid w:val="00624AB1"/>
    <w:rsid w:val="00660F56"/>
    <w:rsid w:val="00664D36"/>
    <w:rsid w:val="00665872"/>
    <w:rsid w:val="00667C5B"/>
    <w:rsid w:val="006702C3"/>
    <w:rsid w:val="006856C2"/>
    <w:rsid w:val="006907E7"/>
    <w:rsid w:val="00695607"/>
    <w:rsid w:val="006A27E2"/>
    <w:rsid w:val="006B0F1A"/>
    <w:rsid w:val="006B4D7A"/>
    <w:rsid w:val="006C26D3"/>
    <w:rsid w:val="006C282A"/>
    <w:rsid w:val="006C2A44"/>
    <w:rsid w:val="006C5080"/>
    <w:rsid w:val="006C5D12"/>
    <w:rsid w:val="006C6583"/>
    <w:rsid w:val="006D4772"/>
    <w:rsid w:val="006E0854"/>
    <w:rsid w:val="006E502C"/>
    <w:rsid w:val="006F3625"/>
    <w:rsid w:val="00701FF7"/>
    <w:rsid w:val="007036DC"/>
    <w:rsid w:val="00707572"/>
    <w:rsid w:val="00723FCC"/>
    <w:rsid w:val="0072538E"/>
    <w:rsid w:val="0073586F"/>
    <w:rsid w:val="00735F5D"/>
    <w:rsid w:val="00741381"/>
    <w:rsid w:val="007429A8"/>
    <w:rsid w:val="00743914"/>
    <w:rsid w:val="00744841"/>
    <w:rsid w:val="00746D54"/>
    <w:rsid w:val="0074788C"/>
    <w:rsid w:val="00754539"/>
    <w:rsid w:val="0076060C"/>
    <w:rsid w:val="00763AED"/>
    <w:rsid w:val="0076793A"/>
    <w:rsid w:val="0077025A"/>
    <w:rsid w:val="00771C6E"/>
    <w:rsid w:val="00771FEF"/>
    <w:rsid w:val="00782D5B"/>
    <w:rsid w:val="0079017A"/>
    <w:rsid w:val="00794317"/>
    <w:rsid w:val="00796BE4"/>
    <w:rsid w:val="007A0078"/>
    <w:rsid w:val="007A2D5F"/>
    <w:rsid w:val="007A368F"/>
    <w:rsid w:val="007B32FE"/>
    <w:rsid w:val="007B33BE"/>
    <w:rsid w:val="007B647F"/>
    <w:rsid w:val="007B716C"/>
    <w:rsid w:val="007C10C1"/>
    <w:rsid w:val="007C3A4F"/>
    <w:rsid w:val="007C5D4D"/>
    <w:rsid w:val="007D0EAA"/>
    <w:rsid w:val="007D10B6"/>
    <w:rsid w:val="007D2165"/>
    <w:rsid w:val="007D53C8"/>
    <w:rsid w:val="007D65AE"/>
    <w:rsid w:val="007E095F"/>
    <w:rsid w:val="007E3C6F"/>
    <w:rsid w:val="007E73A4"/>
    <w:rsid w:val="007F0856"/>
    <w:rsid w:val="007F0E52"/>
    <w:rsid w:val="007F1618"/>
    <w:rsid w:val="007F5660"/>
    <w:rsid w:val="00803C91"/>
    <w:rsid w:val="00805F87"/>
    <w:rsid w:val="008139E2"/>
    <w:rsid w:val="00813DE3"/>
    <w:rsid w:val="008245DF"/>
    <w:rsid w:val="00824B97"/>
    <w:rsid w:val="0082595D"/>
    <w:rsid w:val="00826923"/>
    <w:rsid w:val="00833475"/>
    <w:rsid w:val="00837D9C"/>
    <w:rsid w:val="00843705"/>
    <w:rsid w:val="00844846"/>
    <w:rsid w:val="0085248A"/>
    <w:rsid w:val="00860820"/>
    <w:rsid w:val="00863059"/>
    <w:rsid w:val="00871B62"/>
    <w:rsid w:val="0087538A"/>
    <w:rsid w:val="0088095E"/>
    <w:rsid w:val="00880E12"/>
    <w:rsid w:val="008834CE"/>
    <w:rsid w:val="0088503C"/>
    <w:rsid w:val="00885A35"/>
    <w:rsid w:val="008915F7"/>
    <w:rsid w:val="00895B21"/>
    <w:rsid w:val="008A0CED"/>
    <w:rsid w:val="008A236E"/>
    <w:rsid w:val="008A2C76"/>
    <w:rsid w:val="008A2E7A"/>
    <w:rsid w:val="008A7C7C"/>
    <w:rsid w:val="008B3470"/>
    <w:rsid w:val="008B37D4"/>
    <w:rsid w:val="008B54A5"/>
    <w:rsid w:val="008C15A3"/>
    <w:rsid w:val="008C6210"/>
    <w:rsid w:val="008D78D8"/>
    <w:rsid w:val="008E2B05"/>
    <w:rsid w:val="008E63F7"/>
    <w:rsid w:val="008F08E7"/>
    <w:rsid w:val="008F0CA5"/>
    <w:rsid w:val="008F3259"/>
    <w:rsid w:val="008F3465"/>
    <w:rsid w:val="009025C3"/>
    <w:rsid w:val="00902A26"/>
    <w:rsid w:val="0090574C"/>
    <w:rsid w:val="00905B7A"/>
    <w:rsid w:val="009061C8"/>
    <w:rsid w:val="009102D6"/>
    <w:rsid w:val="009115C1"/>
    <w:rsid w:val="00920C2A"/>
    <w:rsid w:val="00921C6E"/>
    <w:rsid w:val="00930789"/>
    <w:rsid w:val="00934C65"/>
    <w:rsid w:val="00955B9B"/>
    <w:rsid w:val="0096224A"/>
    <w:rsid w:val="00963CC8"/>
    <w:rsid w:val="00966BFC"/>
    <w:rsid w:val="00967D38"/>
    <w:rsid w:val="0097743A"/>
    <w:rsid w:val="00985918"/>
    <w:rsid w:val="009930C9"/>
    <w:rsid w:val="009942A2"/>
    <w:rsid w:val="009958D9"/>
    <w:rsid w:val="00996ED5"/>
    <w:rsid w:val="009A6246"/>
    <w:rsid w:val="009B5BC6"/>
    <w:rsid w:val="009C0524"/>
    <w:rsid w:val="009C16BC"/>
    <w:rsid w:val="009C569A"/>
    <w:rsid w:val="009C76B8"/>
    <w:rsid w:val="009D0297"/>
    <w:rsid w:val="009E339E"/>
    <w:rsid w:val="009E63F5"/>
    <w:rsid w:val="00A0062A"/>
    <w:rsid w:val="00A10F9B"/>
    <w:rsid w:val="00A15BE0"/>
    <w:rsid w:val="00A204BE"/>
    <w:rsid w:val="00A276D2"/>
    <w:rsid w:val="00A302F7"/>
    <w:rsid w:val="00A31265"/>
    <w:rsid w:val="00A3167C"/>
    <w:rsid w:val="00A36421"/>
    <w:rsid w:val="00A36803"/>
    <w:rsid w:val="00A417C7"/>
    <w:rsid w:val="00A42D75"/>
    <w:rsid w:val="00A449D5"/>
    <w:rsid w:val="00A46C96"/>
    <w:rsid w:val="00A471D7"/>
    <w:rsid w:val="00A55F31"/>
    <w:rsid w:val="00A57BF3"/>
    <w:rsid w:val="00A65937"/>
    <w:rsid w:val="00A6739E"/>
    <w:rsid w:val="00A73D7A"/>
    <w:rsid w:val="00A760A2"/>
    <w:rsid w:val="00A7722B"/>
    <w:rsid w:val="00A872C6"/>
    <w:rsid w:val="00A90C1B"/>
    <w:rsid w:val="00A931CD"/>
    <w:rsid w:val="00A94733"/>
    <w:rsid w:val="00A94ED9"/>
    <w:rsid w:val="00A97096"/>
    <w:rsid w:val="00AA1FC9"/>
    <w:rsid w:val="00AA3B31"/>
    <w:rsid w:val="00AA4C11"/>
    <w:rsid w:val="00AA5127"/>
    <w:rsid w:val="00AA53D8"/>
    <w:rsid w:val="00AA6E34"/>
    <w:rsid w:val="00AB0928"/>
    <w:rsid w:val="00AB1C56"/>
    <w:rsid w:val="00AB6C19"/>
    <w:rsid w:val="00AC12A6"/>
    <w:rsid w:val="00AC541D"/>
    <w:rsid w:val="00AD4678"/>
    <w:rsid w:val="00AE054C"/>
    <w:rsid w:val="00AE5592"/>
    <w:rsid w:val="00AF1E2F"/>
    <w:rsid w:val="00AF1E42"/>
    <w:rsid w:val="00AF32A3"/>
    <w:rsid w:val="00AF47D6"/>
    <w:rsid w:val="00AF5DFA"/>
    <w:rsid w:val="00AF6EAB"/>
    <w:rsid w:val="00B050D5"/>
    <w:rsid w:val="00B064E6"/>
    <w:rsid w:val="00B10029"/>
    <w:rsid w:val="00B12594"/>
    <w:rsid w:val="00B1746E"/>
    <w:rsid w:val="00B2386E"/>
    <w:rsid w:val="00B33AEF"/>
    <w:rsid w:val="00B42FBF"/>
    <w:rsid w:val="00B43845"/>
    <w:rsid w:val="00B569EF"/>
    <w:rsid w:val="00B60798"/>
    <w:rsid w:val="00B60A83"/>
    <w:rsid w:val="00B62618"/>
    <w:rsid w:val="00B63D0A"/>
    <w:rsid w:val="00B732D2"/>
    <w:rsid w:val="00B7655C"/>
    <w:rsid w:val="00B81E82"/>
    <w:rsid w:val="00B840EE"/>
    <w:rsid w:val="00B8590A"/>
    <w:rsid w:val="00B910F2"/>
    <w:rsid w:val="00BB053A"/>
    <w:rsid w:val="00BC2D17"/>
    <w:rsid w:val="00BC367E"/>
    <w:rsid w:val="00BD4C46"/>
    <w:rsid w:val="00BD63EF"/>
    <w:rsid w:val="00BE0941"/>
    <w:rsid w:val="00BE3C4E"/>
    <w:rsid w:val="00BF4ACA"/>
    <w:rsid w:val="00BF6220"/>
    <w:rsid w:val="00C11CE9"/>
    <w:rsid w:val="00C170B2"/>
    <w:rsid w:val="00C26CEB"/>
    <w:rsid w:val="00C40D49"/>
    <w:rsid w:val="00C43A72"/>
    <w:rsid w:val="00C45724"/>
    <w:rsid w:val="00C501F9"/>
    <w:rsid w:val="00C51E1C"/>
    <w:rsid w:val="00C525C0"/>
    <w:rsid w:val="00C576DD"/>
    <w:rsid w:val="00C6112D"/>
    <w:rsid w:val="00C6202D"/>
    <w:rsid w:val="00C66F6A"/>
    <w:rsid w:val="00C70034"/>
    <w:rsid w:val="00C703EF"/>
    <w:rsid w:val="00C7288E"/>
    <w:rsid w:val="00C74088"/>
    <w:rsid w:val="00C75690"/>
    <w:rsid w:val="00C80CB1"/>
    <w:rsid w:val="00CA3729"/>
    <w:rsid w:val="00CA38D0"/>
    <w:rsid w:val="00CB32ED"/>
    <w:rsid w:val="00CB36D9"/>
    <w:rsid w:val="00CB53B2"/>
    <w:rsid w:val="00CC126B"/>
    <w:rsid w:val="00CC2D1D"/>
    <w:rsid w:val="00CD644E"/>
    <w:rsid w:val="00CD742A"/>
    <w:rsid w:val="00CE076F"/>
    <w:rsid w:val="00CE6381"/>
    <w:rsid w:val="00CF2AF0"/>
    <w:rsid w:val="00CF5779"/>
    <w:rsid w:val="00D000A3"/>
    <w:rsid w:val="00D012C7"/>
    <w:rsid w:val="00D07BDA"/>
    <w:rsid w:val="00D13356"/>
    <w:rsid w:val="00D208E1"/>
    <w:rsid w:val="00D20E77"/>
    <w:rsid w:val="00D22B85"/>
    <w:rsid w:val="00D244C1"/>
    <w:rsid w:val="00D3761A"/>
    <w:rsid w:val="00D37B47"/>
    <w:rsid w:val="00D40B5C"/>
    <w:rsid w:val="00D42C98"/>
    <w:rsid w:val="00D44F90"/>
    <w:rsid w:val="00D46B72"/>
    <w:rsid w:val="00D57765"/>
    <w:rsid w:val="00D626F7"/>
    <w:rsid w:val="00D6558A"/>
    <w:rsid w:val="00D770CF"/>
    <w:rsid w:val="00D77975"/>
    <w:rsid w:val="00D8609E"/>
    <w:rsid w:val="00D97F93"/>
    <w:rsid w:val="00DA12B8"/>
    <w:rsid w:val="00DA5CA1"/>
    <w:rsid w:val="00DA6D7F"/>
    <w:rsid w:val="00DA7BAD"/>
    <w:rsid w:val="00DB0E3D"/>
    <w:rsid w:val="00DB1E94"/>
    <w:rsid w:val="00DB69E7"/>
    <w:rsid w:val="00DB7EF9"/>
    <w:rsid w:val="00DC4A39"/>
    <w:rsid w:val="00DC6B24"/>
    <w:rsid w:val="00DC745C"/>
    <w:rsid w:val="00DC7FAF"/>
    <w:rsid w:val="00DD23F9"/>
    <w:rsid w:val="00DD2D1D"/>
    <w:rsid w:val="00DE07FD"/>
    <w:rsid w:val="00DE6B61"/>
    <w:rsid w:val="00DF1A25"/>
    <w:rsid w:val="00DF7946"/>
    <w:rsid w:val="00E01292"/>
    <w:rsid w:val="00E061BD"/>
    <w:rsid w:val="00E10DE7"/>
    <w:rsid w:val="00E113A5"/>
    <w:rsid w:val="00E149C6"/>
    <w:rsid w:val="00E15513"/>
    <w:rsid w:val="00E225B4"/>
    <w:rsid w:val="00E2263C"/>
    <w:rsid w:val="00E25D61"/>
    <w:rsid w:val="00E26E13"/>
    <w:rsid w:val="00E2792F"/>
    <w:rsid w:val="00E27FC3"/>
    <w:rsid w:val="00E300F4"/>
    <w:rsid w:val="00E35431"/>
    <w:rsid w:val="00E40128"/>
    <w:rsid w:val="00E447C7"/>
    <w:rsid w:val="00E451E1"/>
    <w:rsid w:val="00E5115A"/>
    <w:rsid w:val="00E53F8E"/>
    <w:rsid w:val="00E60FDA"/>
    <w:rsid w:val="00E62871"/>
    <w:rsid w:val="00E63736"/>
    <w:rsid w:val="00E644A0"/>
    <w:rsid w:val="00E66CF1"/>
    <w:rsid w:val="00E6734C"/>
    <w:rsid w:val="00E7075F"/>
    <w:rsid w:val="00E71D9E"/>
    <w:rsid w:val="00E74D68"/>
    <w:rsid w:val="00E81BC1"/>
    <w:rsid w:val="00E8294B"/>
    <w:rsid w:val="00E84041"/>
    <w:rsid w:val="00E94A9E"/>
    <w:rsid w:val="00E94D5E"/>
    <w:rsid w:val="00E95F2A"/>
    <w:rsid w:val="00EB50B0"/>
    <w:rsid w:val="00EC1749"/>
    <w:rsid w:val="00EC43EC"/>
    <w:rsid w:val="00EC4F02"/>
    <w:rsid w:val="00ED2627"/>
    <w:rsid w:val="00ED3EAD"/>
    <w:rsid w:val="00EE083A"/>
    <w:rsid w:val="00EE0C83"/>
    <w:rsid w:val="00EE5626"/>
    <w:rsid w:val="00EE71A5"/>
    <w:rsid w:val="00EE7E2F"/>
    <w:rsid w:val="00EF1399"/>
    <w:rsid w:val="00EF1C52"/>
    <w:rsid w:val="00EF229E"/>
    <w:rsid w:val="00F008EF"/>
    <w:rsid w:val="00F02CA9"/>
    <w:rsid w:val="00F07D58"/>
    <w:rsid w:val="00F11F2D"/>
    <w:rsid w:val="00F15B7D"/>
    <w:rsid w:val="00F2013A"/>
    <w:rsid w:val="00F2316E"/>
    <w:rsid w:val="00F23DC4"/>
    <w:rsid w:val="00F25188"/>
    <w:rsid w:val="00F2609C"/>
    <w:rsid w:val="00F318D3"/>
    <w:rsid w:val="00F3724E"/>
    <w:rsid w:val="00F374AF"/>
    <w:rsid w:val="00F4120C"/>
    <w:rsid w:val="00F42805"/>
    <w:rsid w:val="00F438FC"/>
    <w:rsid w:val="00F45204"/>
    <w:rsid w:val="00F5186B"/>
    <w:rsid w:val="00F54AD4"/>
    <w:rsid w:val="00F550EA"/>
    <w:rsid w:val="00F63C88"/>
    <w:rsid w:val="00F678E7"/>
    <w:rsid w:val="00F71662"/>
    <w:rsid w:val="00F7484C"/>
    <w:rsid w:val="00F74FBC"/>
    <w:rsid w:val="00F8476C"/>
    <w:rsid w:val="00F84B75"/>
    <w:rsid w:val="00F853B3"/>
    <w:rsid w:val="00F9340F"/>
    <w:rsid w:val="00F977BC"/>
    <w:rsid w:val="00FA0E92"/>
    <w:rsid w:val="00FA409B"/>
    <w:rsid w:val="00FA5F98"/>
    <w:rsid w:val="00FB706D"/>
    <w:rsid w:val="00FC0114"/>
    <w:rsid w:val="00FC2179"/>
    <w:rsid w:val="00FD604F"/>
    <w:rsid w:val="00FD7912"/>
    <w:rsid w:val="00FE2788"/>
    <w:rsid w:val="00FE2A03"/>
    <w:rsid w:val="00FF4FF9"/>
    <w:rsid w:val="00FF71D5"/>
    <w:rsid w:val="5174417B"/>
    <w:rsid w:val="6E3F2B6B"/>
    <w:rsid w:val="73DD3340"/>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C8D5C"/>
  <w15:chartTrackingRefBased/>
  <w15:docId w15:val="{CF5F4179-AAEE-4B54-98F7-3B78473D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D38"/>
  </w:style>
  <w:style w:type="paragraph" w:styleId="Heading1">
    <w:name w:val="heading 1"/>
    <w:basedOn w:val="Normal"/>
    <w:next w:val="Normal"/>
    <w:link w:val="Heading1Char"/>
    <w:uiPriority w:val="9"/>
    <w:qFormat/>
    <w:rsid w:val="00967D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0FF0"/>
    <w:pPr>
      <w:keepNext/>
      <w:keepLines/>
      <w:spacing w:before="360" w:after="0"/>
      <w:ind w:left="576" w:hanging="576"/>
      <w:outlineLvl w:val="1"/>
    </w:pPr>
    <w:rPr>
      <w:rFonts w:asciiTheme="majorHAnsi" w:eastAsiaTheme="majorEastAsia" w:hAnsiTheme="majorHAnsi" w:cstheme="majorBidi"/>
      <w:bCs/>
      <w:smallCaps/>
      <w:color w:val="2F5496" w:themeColor="accent1" w:themeShade="BF"/>
      <w:sz w:val="28"/>
      <w:szCs w:val="28"/>
    </w:rPr>
  </w:style>
  <w:style w:type="paragraph" w:styleId="Heading3">
    <w:name w:val="heading 3"/>
    <w:basedOn w:val="Normal"/>
    <w:next w:val="Normal"/>
    <w:link w:val="Heading3Char"/>
    <w:uiPriority w:val="9"/>
    <w:semiHidden/>
    <w:unhideWhenUsed/>
    <w:qFormat/>
    <w:rsid w:val="00967D38"/>
    <w:pPr>
      <w:keepNext/>
      <w:keepLines/>
      <w:spacing w:before="200" w:after="0"/>
      <w:ind w:left="720" w:hanging="7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967D38"/>
    <w:pPr>
      <w:keepNext/>
      <w:keepLines/>
      <w:spacing w:before="200" w:after="0"/>
      <w:ind w:left="864" w:hanging="864"/>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967D38"/>
    <w:pPr>
      <w:keepNext/>
      <w:keepLines/>
      <w:spacing w:before="200" w:after="0"/>
      <w:ind w:left="1008" w:hanging="1008"/>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967D38"/>
    <w:pPr>
      <w:keepNext/>
      <w:keepLines/>
      <w:spacing w:before="200" w:after="0"/>
      <w:ind w:left="1152" w:hanging="1152"/>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967D38"/>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7D38"/>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67D38"/>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D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C0FF0"/>
    <w:rPr>
      <w:rFonts w:asciiTheme="majorHAnsi" w:eastAsiaTheme="majorEastAsia" w:hAnsiTheme="majorHAnsi" w:cstheme="majorBidi"/>
      <w:bCs/>
      <w:smallCaps/>
      <w:color w:val="2F5496" w:themeColor="accent1" w:themeShade="BF"/>
      <w:sz w:val="28"/>
      <w:szCs w:val="28"/>
    </w:rPr>
  </w:style>
  <w:style w:type="character" w:customStyle="1" w:styleId="Heading3Char">
    <w:name w:val="Heading 3 Char"/>
    <w:basedOn w:val="DefaultParagraphFont"/>
    <w:link w:val="Heading3"/>
    <w:uiPriority w:val="9"/>
    <w:semiHidden/>
    <w:rsid w:val="00967D38"/>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967D38"/>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967D38"/>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967D38"/>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967D3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7D3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67D38"/>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67D38"/>
    <w:pPr>
      <w:ind w:left="720"/>
      <w:contextualSpacing/>
    </w:pPr>
  </w:style>
  <w:style w:type="paragraph" w:customStyle="1" w:styleId="footnotedescription">
    <w:name w:val="footnote description"/>
    <w:next w:val="Normal"/>
    <w:link w:val="footnotedescriptionChar"/>
    <w:hidden/>
    <w:rsid w:val="00967D38"/>
    <w:pPr>
      <w:spacing w:after="28"/>
    </w:pPr>
    <w:rPr>
      <w:rFonts w:ascii="Verdana" w:eastAsia="Verdana" w:hAnsi="Verdana" w:cs="Verdana"/>
      <w:color w:val="000000"/>
      <w:sz w:val="13"/>
    </w:rPr>
  </w:style>
  <w:style w:type="character" w:customStyle="1" w:styleId="footnotedescriptionChar">
    <w:name w:val="footnote description Char"/>
    <w:link w:val="footnotedescription"/>
    <w:rsid w:val="00967D38"/>
    <w:rPr>
      <w:rFonts w:ascii="Verdana" w:eastAsia="Verdana" w:hAnsi="Verdana" w:cs="Verdana"/>
      <w:color w:val="000000"/>
      <w:sz w:val="13"/>
    </w:rPr>
  </w:style>
  <w:style w:type="character" w:customStyle="1" w:styleId="footnotemark">
    <w:name w:val="footnote mark"/>
    <w:hidden/>
    <w:rsid w:val="00967D38"/>
    <w:rPr>
      <w:rFonts w:ascii="Verdana" w:eastAsia="Verdana" w:hAnsi="Verdana" w:cs="Verdana"/>
      <w:color w:val="000000"/>
      <w:sz w:val="18"/>
      <w:vertAlign w:val="superscript"/>
    </w:rPr>
  </w:style>
  <w:style w:type="character" w:styleId="Hyperlink">
    <w:name w:val="Hyperlink"/>
    <w:basedOn w:val="DefaultParagraphFont"/>
    <w:uiPriority w:val="99"/>
    <w:unhideWhenUsed/>
    <w:rsid w:val="00967D38"/>
    <w:rPr>
      <w:color w:val="0563C1" w:themeColor="hyperlink"/>
      <w:u w:val="single"/>
    </w:rPr>
  </w:style>
  <w:style w:type="character" w:styleId="CommentReference">
    <w:name w:val="annotation reference"/>
    <w:basedOn w:val="DefaultParagraphFont"/>
    <w:uiPriority w:val="99"/>
    <w:semiHidden/>
    <w:unhideWhenUsed/>
    <w:rsid w:val="00967D38"/>
    <w:rPr>
      <w:sz w:val="16"/>
      <w:szCs w:val="16"/>
    </w:rPr>
  </w:style>
  <w:style w:type="paragraph" w:styleId="CommentText">
    <w:name w:val="annotation text"/>
    <w:basedOn w:val="Normal"/>
    <w:link w:val="CommentTextChar"/>
    <w:uiPriority w:val="99"/>
    <w:unhideWhenUsed/>
    <w:rsid w:val="00967D38"/>
    <w:pPr>
      <w:spacing w:line="240" w:lineRule="auto"/>
    </w:pPr>
    <w:rPr>
      <w:sz w:val="20"/>
      <w:szCs w:val="20"/>
    </w:rPr>
  </w:style>
  <w:style w:type="character" w:customStyle="1" w:styleId="CommentTextChar">
    <w:name w:val="Comment Text Char"/>
    <w:basedOn w:val="DefaultParagraphFont"/>
    <w:link w:val="CommentText"/>
    <w:uiPriority w:val="99"/>
    <w:rsid w:val="00967D38"/>
    <w:rPr>
      <w:sz w:val="20"/>
      <w:szCs w:val="20"/>
    </w:rPr>
  </w:style>
  <w:style w:type="paragraph" w:styleId="FootnoteText">
    <w:name w:val="footnote text"/>
    <w:basedOn w:val="Normal"/>
    <w:link w:val="FootnoteTextChar"/>
    <w:uiPriority w:val="99"/>
    <w:semiHidden/>
    <w:unhideWhenUsed/>
    <w:rsid w:val="00967D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7D38"/>
    <w:rPr>
      <w:sz w:val="20"/>
      <w:szCs w:val="20"/>
    </w:rPr>
  </w:style>
  <w:style w:type="character" w:styleId="FootnoteReference">
    <w:name w:val="footnote reference"/>
    <w:basedOn w:val="DefaultParagraphFont"/>
    <w:uiPriority w:val="99"/>
    <w:semiHidden/>
    <w:unhideWhenUsed/>
    <w:rsid w:val="00967D38"/>
    <w:rPr>
      <w:vertAlign w:val="superscript"/>
    </w:rPr>
  </w:style>
  <w:style w:type="paragraph" w:styleId="Footer">
    <w:name w:val="footer"/>
    <w:basedOn w:val="Normal"/>
    <w:link w:val="FooterChar"/>
    <w:uiPriority w:val="99"/>
    <w:unhideWhenUsed/>
    <w:rsid w:val="00967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D38"/>
  </w:style>
  <w:style w:type="paragraph" w:styleId="TOCHeading">
    <w:name w:val="TOC Heading"/>
    <w:basedOn w:val="Heading1"/>
    <w:next w:val="Normal"/>
    <w:uiPriority w:val="39"/>
    <w:unhideWhenUsed/>
    <w:qFormat/>
    <w:rsid w:val="001C0FF0"/>
    <w:pPr>
      <w:outlineLvl w:val="9"/>
    </w:pPr>
    <w:rPr>
      <w:lang w:val="en-US" w:eastAsia="en-US"/>
    </w:rPr>
  </w:style>
  <w:style w:type="paragraph" w:styleId="TOC1">
    <w:name w:val="toc 1"/>
    <w:basedOn w:val="Normal"/>
    <w:next w:val="Normal"/>
    <w:autoRedefine/>
    <w:uiPriority w:val="39"/>
    <w:unhideWhenUsed/>
    <w:rsid w:val="002A3134"/>
    <w:pPr>
      <w:tabs>
        <w:tab w:val="left" w:pos="440"/>
        <w:tab w:val="right" w:leader="dot" w:pos="9016"/>
      </w:tabs>
      <w:spacing w:after="100"/>
    </w:pPr>
  </w:style>
  <w:style w:type="paragraph" w:styleId="TOC2">
    <w:name w:val="toc 2"/>
    <w:basedOn w:val="Normal"/>
    <w:next w:val="Normal"/>
    <w:autoRedefine/>
    <w:uiPriority w:val="39"/>
    <w:unhideWhenUsed/>
    <w:rsid w:val="008F3259"/>
    <w:pPr>
      <w:tabs>
        <w:tab w:val="right" w:leader="dot" w:pos="9622"/>
      </w:tabs>
      <w:spacing w:after="100"/>
      <w:ind w:left="220"/>
    </w:pPr>
  </w:style>
  <w:style w:type="paragraph" w:styleId="Header">
    <w:name w:val="header"/>
    <w:basedOn w:val="Normal"/>
    <w:link w:val="HeaderChar"/>
    <w:unhideWhenUsed/>
    <w:rsid w:val="008B3470"/>
    <w:pPr>
      <w:tabs>
        <w:tab w:val="center" w:pos="4513"/>
        <w:tab w:val="right" w:pos="9026"/>
      </w:tabs>
      <w:spacing w:after="0" w:line="240" w:lineRule="auto"/>
    </w:pPr>
  </w:style>
  <w:style w:type="character" w:customStyle="1" w:styleId="HeaderChar">
    <w:name w:val="Header Char"/>
    <w:basedOn w:val="DefaultParagraphFont"/>
    <w:link w:val="Header"/>
    <w:rsid w:val="008B3470"/>
  </w:style>
  <w:style w:type="paragraph" w:styleId="CommentSubject">
    <w:name w:val="annotation subject"/>
    <w:basedOn w:val="CommentText"/>
    <w:next w:val="CommentText"/>
    <w:link w:val="CommentSubjectChar"/>
    <w:uiPriority w:val="99"/>
    <w:semiHidden/>
    <w:unhideWhenUsed/>
    <w:rsid w:val="006B0F1A"/>
    <w:rPr>
      <w:b/>
      <w:bCs/>
    </w:rPr>
  </w:style>
  <w:style w:type="character" w:customStyle="1" w:styleId="CommentSubjectChar">
    <w:name w:val="Comment Subject Char"/>
    <w:basedOn w:val="CommentTextChar"/>
    <w:link w:val="CommentSubject"/>
    <w:uiPriority w:val="99"/>
    <w:semiHidden/>
    <w:rsid w:val="006B0F1A"/>
    <w:rPr>
      <w:b/>
      <w:bCs/>
      <w:sz w:val="20"/>
      <w:szCs w:val="20"/>
    </w:rPr>
  </w:style>
  <w:style w:type="paragraph" w:styleId="Revision">
    <w:name w:val="Revision"/>
    <w:hidden/>
    <w:uiPriority w:val="99"/>
    <w:semiHidden/>
    <w:rsid w:val="007F0E52"/>
    <w:pPr>
      <w:spacing w:after="0" w:line="240" w:lineRule="auto"/>
    </w:pPr>
  </w:style>
  <w:style w:type="character" w:customStyle="1" w:styleId="hljs-selector-tag">
    <w:name w:val="hljs-selector-tag"/>
    <w:basedOn w:val="DefaultParagraphFont"/>
    <w:rsid w:val="00F2609C"/>
  </w:style>
  <w:style w:type="character" w:styleId="UnresolvedMention">
    <w:name w:val="Unresolved Mention"/>
    <w:basedOn w:val="DefaultParagraphFont"/>
    <w:uiPriority w:val="99"/>
    <w:semiHidden/>
    <w:unhideWhenUsed/>
    <w:rsid w:val="00C7288E"/>
    <w:rPr>
      <w:color w:val="605E5C"/>
      <w:shd w:val="clear" w:color="auto" w:fill="E1DFDD"/>
    </w:rPr>
  </w:style>
  <w:style w:type="character" w:styleId="FollowedHyperlink">
    <w:name w:val="FollowedHyperlink"/>
    <w:basedOn w:val="DefaultParagraphFont"/>
    <w:uiPriority w:val="99"/>
    <w:semiHidden/>
    <w:unhideWhenUsed/>
    <w:rsid w:val="00FE2788"/>
    <w:rPr>
      <w:color w:val="954F72" w:themeColor="followedHyperlink"/>
      <w:u w:val="single"/>
    </w:rPr>
  </w:style>
  <w:style w:type="table" w:customStyle="1" w:styleId="Tabellrutenett1">
    <w:name w:val="Tabellrutenett1"/>
    <w:basedOn w:val="TableNormal"/>
    <w:next w:val="TableGrid"/>
    <w:uiPriority w:val="39"/>
    <w:rsid w:val="00E81BC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1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07106">
      <w:bodyDiv w:val="1"/>
      <w:marLeft w:val="0"/>
      <w:marRight w:val="0"/>
      <w:marTop w:val="0"/>
      <w:marBottom w:val="0"/>
      <w:divBdr>
        <w:top w:val="none" w:sz="0" w:space="0" w:color="auto"/>
        <w:left w:val="none" w:sz="0" w:space="0" w:color="auto"/>
        <w:bottom w:val="none" w:sz="0" w:space="0" w:color="auto"/>
        <w:right w:val="none" w:sz="0" w:space="0" w:color="auto"/>
      </w:divBdr>
    </w:div>
    <w:div w:id="315109899">
      <w:bodyDiv w:val="1"/>
      <w:marLeft w:val="0"/>
      <w:marRight w:val="0"/>
      <w:marTop w:val="0"/>
      <w:marBottom w:val="0"/>
      <w:divBdr>
        <w:top w:val="none" w:sz="0" w:space="0" w:color="auto"/>
        <w:left w:val="none" w:sz="0" w:space="0" w:color="auto"/>
        <w:bottom w:val="none" w:sz="0" w:space="0" w:color="auto"/>
        <w:right w:val="none" w:sz="0" w:space="0" w:color="auto"/>
      </w:divBdr>
    </w:div>
    <w:div w:id="123844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globalcompact.org/" TargetMode="External"/><Relationship Id="rId18" Type="http://schemas.openxmlformats.org/officeDocument/2006/relationships/hyperlink" Target="http://mneguidelines.oecd.org/OECD-Due-Diligence-Guidance-for-Responsible-Business-Conduct.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lo.org/" TargetMode="External"/><Relationship Id="rId7" Type="http://schemas.openxmlformats.org/officeDocument/2006/relationships/settings" Target="settings.xml"/><Relationship Id="rId12" Type="http://schemas.openxmlformats.org/officeDocument/2006/relationships/hyperlink" Target="https://www.unodc.org/unodc/en/treaties/CAC/" TargetMode="External"/><Relationship Id="rId17" Type="http://schemas.openxmlformats.org/officeDocument/2006/relationships/hyperlink" Target="http://dx.doi.org/10.1787/9789264115415-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oecd.org/corporate/mne/" TargetMode="External"/><Relationship Id="rId20" Type="http://schemas.openxmlformats.org/officeDocument/2006/relationships/hyperlink" Target="http://www.il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oecd.org/corporate/mn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u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globalcompact.org/" TargetMode="External"/><Relationship Id="rId22" Type="http://schemas.openxmlformats.org/officeDocument/2006/relationships/hyperlink" Target="http://etiskhandel.no/English"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dx.doi.org/10.1787/978926411541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rchivestatus xmlns="1de31d1a-8a38-4c27-ab6d-904020ddec5a" xsi:nil="true"/>
    <UDsakref xmlns="1de31d1a-8a38-4c27-ab6d-904020ddec5a" xsi:nil="true"/>
    <lcf76f155ced4ddcb4097134ff3c332f xmlns="1de31d1a-8a38-4c27-ab6d-904020ddec5a">
      <Terms xmlns="http://schemas.microsoft.com/office/infopath/2007/PartnerControls"/>
    </lcf76f155ced4ddcb4097134ff3c332f>
    <TaxCatchAll xmlns="73494ba2-fd3b-41b1-8ebb-fffbf01249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F46CFBC764F24F8CC0DCB3774970D7" ma:contentTypeVersion="18" ma:contentTypeDescription="Create a new document." ma:contentTypeScope="" ma:versionID="a69998fffffef36727f7ca0f5445fbcc">
  <xsd:schema xmlns:xsd="http://www.w3.org/2001/XMLSchema" xmlns:xs="http://www.w3.org/2001/XMLSchema" xmlns:p="http://schemas.microsoft.com/office/2006/metadata/properties" xmlns:ns2="1de31d1a-8a38-4c27-ab6d-904020ddec5a" xmlns:ns3="73494ba2-fd3b-41b1-8ebb-fffbf0124936" targetNamespace="http://schemas.microsoft.com/office/2006/metadata/properties" ma:root="true" ma:fieldsID="fd33b8502bd3a5d0ef9f39b4183db6db" ns2:_="" ns3:_="">
    <xsd:import namespace="1de31d1a-8a38-4c27-ab6d-904020ddec5a"/>
    <xsd:import namespace="73494ba2-fd3b-41b1-8ebb-fffbf01249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Archivestatus" minOccurs="0"/>
                <xsd:element ref="ns2:UDsak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31d1a-8a38-4c27-ab6d-904020dde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6bbc6b8-f51d-486b-9945-7ad67a69105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rchivestatus" ma:index="23" nillable="true" ma:displayName="Archive status" ma:description="indicates if the document has been stored in UDsak" ma:format="Dropdown" ma:internalName="Archivestatus">
      <xsd:simpleType>
        <xsd:restriction base="dms:Choice">
          <xsd:enumeration value="Archived"/>
          <xsd:enumeration value="Not archived"/>
          <xsd:enumeration value="Not archive worthy"/>
        </xsd:restriction>
      </xsd:simpleType>
    </xsd:element>
    <xsd:element name="UDsakref" ma:index="24" nillable="true" ma:displayName="UDsak ref" ma:description="Specify the UDsak reference if the document has been stored in UDsak" ma:format="Dropdown" ma:internalName="UDsakre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494ba2-fd3b-41b1-8ebb-fffbf012493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cf7805c-9a6d-4ccf-941e-fe309d526e48}" ma:internalName="TaxCatchAll" ma:showField="CatchAllData" ma:web="73494ba2-fd3b-41b1-8ebb-fffbf01249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C1376-B0B3-40CC-AE28-253722A46173}">
  <ds:schemaRefs>
    <ds:schemaRef ds:uri="http://schemas.openxmlformats.org/officeDocument/2006/bibliography"/>
  </ds:schemaRefs>
</ds:datastoreItem>
</file>

<file path=customXml/itemProps2.xml><?xml version="1.0" encoding="utf-8"?>
<ds:datastoreItem xmlns:ds="http://schemas.openxmlformats.org/officeDocument/2006/customXml" ds:itemID="{9693C5E7-E780-444E-B804-8D0A687AE282}">
  <ds:schemaRefs>
    <ds:schemaRef ds:uri="http://schemas.microsoft.com/office/2006/metadata/properties"/>
    <ds:schemaRef ds:uri="http://schemas.microsoft.com/office/infopath/2007/PartnerControls"/>
    <ds:schemaRef ds:uri="cca5f756-3ff3-4ab9-9525-12852e602e68"/>
    <ds:schemaRef ds:uri="1de31d1a-8a38-4c27-ab6d-904020ddec5a"/>
    <ds:schemaRef ds:uri="73494ba2-fd3b-41b1-8ebb-fffbf0124936"/>
  </ds:schemaRefs>
</ds:datastoreItem>
</file>

<file path=customXml/itemProps3.xml><?xml version="1.0" encoding="utf-8"?>
<ds:datastoreItem xmlns:ds="http://schemas.openxmlformats.org/officeDocument/2006/customXml" ds:itemID="{731FD8D7-076D-4EFC-9ACF-54DD88F1F64D}">
  <ds:schemaRefs>
    <ds:schemaRef ds:uri="http://schemas.microsoft.com/sharepoint/v3/contenttype/forms"/>
  </ds:schemaRefs>
</ds:datastoreItem>
</file>

<file path=customXml/itemProps4.xml><?xml version="1.0" encoding="utf-8"?>
<ds:datastoreItem xmlns:ds="http://schemas.openxmlformats.org/officeDocument/2006/customXml" ds:itemID="{4C080093-8ED0-440A-A4A9-8606228FC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31d1a-8a38-4c27-ab6d-904020ddec5a"/>
    <ds:schemaRef ds:uri="73494ba2-fd3b-41b1-8ebb-fffbf0124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c1f713-3bb1-42cd-b544-de7cf2cb548b}" enabled="1" method="Privileged" siteId="{bb0f0b4e-4525-4e4b-ba50-1e7775a8fd2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2830</Words>
  <Characters>16133</Characters>
  <Application>Microsoft Office Word</Application>
  <DocSecurity>0</DocSecurity>
  <Lines>134</Lines>
  <Paragraphs>37</Paragraphs>
  <ScaleCrop>false</ScaleCrop>
  <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Lofthus, Simen</dc:creator>
  <cp:keywords/>
  <dc:description/>
  <cp:lastModifiedBy>Hrzic, Vanja</cp:lastModifiedBy>
  <cp:revision>3</cp:revision>
  <cp:lastPrinted>2024-09-19T01:14:00Z</cp:lastPrinted>
  <dcterms:created xsi:type="dcterms:W3CDTF">2025-03-28T14:14:00Z</dcterms:created>
  <dcterms:modified xsi:type="dcterms:W3CDTF">2025-03-28T14:14:00Z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0x0101006BF46CFBC764F24F8CC0DCB3774970D7</vt:lpwstr>
  </property>
  <property fmtid="{D5CDD505-2E9C-101B-9397-08002B2CF9AE}" pid="3" name="MediaServiceImageTags">
    <vt:lpwstr/>
  </property>
  <property fmtid="{D5CDD505-2E9C-101B-9397-08002B2CF9AE}" pid="4" name="TaxKeyword">
    <vt:lpwstr/>
  </property>
  <property fmtid="{D5CDD505-2E9C-101B-9397-08002B2CF9AE}" pid="5" name="lcf76f155ced4ddcb4097134ff3c332f">
    <vt:lpwstr/>
  </property>
  <property fmtid="{D5CDD505-2E9C-101B-9397-08002B2CF9AE}" pid="6" name="TaxCatchAll">
    <vt:lpwstr/>
  </property>
  <property fmtid="{D5CDD505-2E9C-101B-9397-08002B2CF9AE}" pid="7" name="TaxKeywordTaxHTField">
    <vt:lpwstr/>
  </property>
  <property fmtid="{D5CDD505-2E9C-101B-9397-08002B2CF9AE}" pid="8" name="n2675cb5852e431db2d8f74f261dcf47">
    <vt:lpwstr/>
  </property>
  <property fmtid="{D5CDD505-2E9C-101B-9397-08002B2CF9AE}" pid="9" name="Dokumenttype">
    <vt:lpwstr/>
  </property>
  <property fmtid="{D5CDD505-2E9C-101B-9397-08002B2CF9AE}" pid="10" name="Archived">
    <vt:filetime>2023-10-12T11:35:59Z</vt:filetime>
  </property>
  <property fmtid="{D5CDD505-2E9C-101B-9397-08002B2CF9AE}" pid="11" name="ArchivedBy">
    <vt:lpwstr>Rena Flåteteigen Kløvstad</vt:lpwstr>
  </property>
  <property fmtid="{D5CDD505-2E9C-101B-9397-08002B2CF9AE}" pid="12" name="ArchivedTo">
    <vt:lpwstr>https://elementsweb/Elements/rm/STATSBYGG_PROD#nav=/cases/38889/registryEntries/448172, 2023/3570</vt:lpwstr>
  </property>
</Properties>
</file>